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B9758" w14:textId="3B4951AB" w:rsidR="00EE5F9B" w:rsidRPr="008B2B25" w:rsidRDefault="001271D6" w:rsidP="00EE5F9B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Referat fra </w:t>
      </w:r>
      <w:r w:rsidR="00EE5F9B" w:rsidRPr="008B2B25">
        <w:rPr>
          <w:rFonts w:eastAsia="Times New Roman" w:cstheme="minorHAnsi"/>
          <w:b/>
          <w:bCs/>
          <w:color w:val="000000"/>
          <w:sz w:val="24"/>
          <w:szCs w:val="24"/>
        </w:rPr>
        <w:t>FAU-møte </w:t>
      </w:r>
      <w:proofErr w:type="spellStart"/>
      <w:r w:rsidR="00EE5F9B" w:rsidRPr="008B2B25">
        <w:rPr>
          <w:rFonts w:eastAsia="Times New Roman" w:cstheme="minorHAnsi"/>
          <w:b/>
          <w:bCs/>
          <w:color w:val="000000"/>
          <w:sz w:val="24"/>
          <w:szCs w:val="24"/>
        </w:rPr>
        <w:t>Smeaheia</w:t>
      </w:r>
      <w:proofErr w:type="spellEnd"/>
      <w:r w:rsidR="00EE5F9B" w:rsidRPr="008B2B25">
        <w:rPr>
          <w:rFonts w:eastAsia="Times New Roman" w:cstheme="minorHAnsi"/>
          <w:b/>
          <w:bCs/>
          <w:color w:val="000000"/>
          <w:sz w:val="24"/>
          <w:szCs w:val="24"/>
        </w:rPr>
        <w:t xml:space="preserve"> skole, tirsdag </w:t>
      </w:r>
      <w:r w:rsidR="00EE5F9B">
        <w:rPr>
          <w:rFonts w:eastAsia="Times New Roman" w:cstheme="minorHAnsi"/>
          <w:b/>
          <w:bCs/>
          <w:color w:val="000000"/>
          <w:sz w:val="24"/>
          <w:szCs w:val="24"/>
        </w:rPr>
        <w:t>6. februar 2018</w:t>
      </w:r>
      <w:r w:rsidR="00EE5F9B" w:rsidRPr="008B2B25">
        <w:rPr>
          <w:rFonts w:eastAsia="Times New Roman" w:cstheme="minorHAnsi"/>
          <w:b/>
          <w:bCs/>
          <w:color w:val="000000"/>
          <w:sz w:val="24"/>
          <w:szCs w:val="24"/>
        </w:rPr>
        <w:t> kl. 19:30-21.00.  </w:t>
      </w:r>
    </w:p>
    <w:p w14:paraId="0D1A022F" w14:textId="77777777" w:rsidR="00EE5F9B" w:rsidRPr="008B2B25" w:rsidRDefault="00EE5F9B" w:rsidP="00EE5F9B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9D27840" w14:textId="77777777" w:rsidR="00EE5F9B" w:rsidRPr="008B2B25" w:rsidRDefault="00EE5F9B" w:rsidP="00EE5F9B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B2B25">
        <w:rPr>
          <w:rFonts w:eastAsia="Times New Roman" w:cstheme="minorHAnsi"/>
          <w:b/>
          <w:bCs/>
          <w:color w:val="000000"/>
          <w:sz w:val="24"/>
          <w:szCs w:val="24"/>
        </w:rPr>
        <w:t>FAU 2017/18</w:t>
      </w:r>
    </w:p>
    <w:p w14:paraId="5A5C0B69" w14:textId="77777777" w:rsidR="00EE5F9B" w:rsidRPr="008B2B25" w:rsidRDefault="00EE5F9B" w:rsidP="00EE5F9B">
      <w:pPr>
        <w:rPr>
          <w:rFonts w:eastAsia="Times New Roman" w:cstheme="minorHAnsi"/>
          <w:sz w:val="24"/>
          <w:szCs w:val="24"/>
        </w:rPr>
      </w:pPr>
    </w:p>
    <w:p w14:paraId="182EA505" w14:textId="77777777" w:rsidR="00EE5F9B" w:rsidRPr="008B2B25" w:rsidRDefault="00EE5F9B" w:rsidP="00EE5F9B">
      <w:pPr>
        <w:rPr>
          <w:rFonts w:eastAsia="Times New Roman" w:cstheme="minorHAnsi"/>
          <w:sz w:val="24"/>
          <w:szCs w:val="24"/>
        </w:rPr>
      </w:pPr>
      <w:r w:rsidRPr="008B2B25">
        <w:rPr>
          <w:rFonts w:eastAsia="Times New Roman" w:cstheme="minorHAnsi"/>
          <w:sz w:val="24"/>
          <w:szCs w:val="24"/>
        </w:rPr>
        <w:t>Til stede er markert med kryss:</w:t>
      </w:r>
    </w:p>
    <w:p w14:paraId="507D7D8B" w14:textId="77777777" w:rsidR="00EE5F9B" w:rsidRPr="008B2B25" w:rsidRDefault="00EE5F9B" w:rsidP="00EE5F9B">
      <w:pPr>
        <w:rPr>
          <w:rFonts w:eastAsia="Times New Roman" w:cstheme="minorHAnsi"/>
          <w:sz w:val="24"/>
          <w:szCs w:val="24"/>
        </w:rPr>
      </w:pPr>
    </w:p>
    <w:p w14:paraId="79461755" w14:textId="77777777" w:rsidR="00EE5F9B" w:rsidRPr="008B2B25" w:rsidRDefault="00EE5F9B" w:rsidP="00EE5F9B">
      <w:pPr>
        <w:rPr>
          <w:rFonts w:eastAsia="Times New Roman" w:cstheme="minorHAnsi"/>
          <w:sz w:val="24"/>
          <w:szCs w:val="24"/>
        </w:rPr>
      </w:pPr>
      <w:r w:rsidRPr="008B2B25">
        <w:rPr>
          <w:rFonts w:eastAsia="Times New Roman" w:cstheme="minorHAnsi"/>
          <w:sz w:val="24"/>
          <w:szCs w:val="24"/>
        </w:rPr>
        <w:t xml:space="preserve">Tor A. Isene </w:t>
      </w:r>
      <w:proofErr w:type="spellStart"/>
      <w:r w:rsidRPr="008B2B25">
        <w:rPr>
          <w:rFonts w:eastAsia="Times New Roman" w:cstheme="minorHAnsi"/>
          <w:sz w:val="24"/>
          <w:szCs w:val="24"/>
        </w:rPr>
        <w:t>X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6"/>
        <w:gridCol w:w="4010"/>
        <w:gridCol w:w="4296"/>
      </w:tblGrid>
      <w:tr w:rsidR="00EE5F9B" w:rsidRPr="008B2B25" w14:paraId="583DC9B0" w14:textId="77777777" w:rsidTr="009D03D9">
        <w:tc>
          <w:tcPr>
            <w:tcW w:w="846" w:type="dxa"/>
            <w:shd w:val="clear" w:color="auto" w:fill="A5A5A5" w:themeFill="accent3"/>
          </w:tcPr>
          <w:p w14:paraId="10FA0FEB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Trinn</w:t>
            </w:r>
          </w:p>
        </w:tc>
        <w:tc>
          <w:tcPr>
            <w:tcW w:w="6237" w:type="dxa"/>
            <w:shd w:val="clear" w:color="auto" w:fill="A5A5A5" w:themeFill="accent3"/>
          </w:tcPr>
          <w:p w14:paraId="64415D8C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Medlem</w:t>
            </w:r>
          </w:p>
        </w:tc>
        <w:tc>
          <w:tcPr>
            <w:tcW w:w="6911" w:type="dxa"/>
            <w:shd w:val="clear" w:color="auto" w:fill="A5A5A5" w:themeFill="accent3"/>
          </w:tcPr>
          <w:p w14:paraId="3AAEA006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Vara</w:t>
            </w:r>
          </w:p>
        </w:tc>
      </w:tr>
      <w:tr w:rsidR="00EE5F9B" w:rsidRPr="008B2B25" w14:paraId="53DF81D1" w14:textId="77777777" w:rsidTr="009D03D9">
        <w:tc>
          <w:tcPr>
            <w:tcW w:w="846" w:type="dxa"/>
          </w:tcPr>
          <w:p w14:paraId="556F5807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SFO</w:t>
            </w:r>
          </w:p>
        </w:tc>
        <w:tc>
          <w:tcPr>
            <w:tcW w:w="6237" w:type="dxa"/>
          </w:tcPr>
          <w:p w14:paraId="2B90DE62" w14:textId="7A4DE9B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</w:rPr>
              <w:t xml:space="preserve">Nils Harald Leversund (KFU), </w:t>
            </w:r>
            <w:hyperlink r:id="rId5" w:history="1">
              <w:r w:rsidRPr="00597D29">
                <w:rPr>
                  <w:rStyle w:val="Hyperkobling"/>
                  <w:rFonts w:cstheme="minorHAnsi"/>
                  <w:sz w:val="24"/>
                  <w:szCs w:val="24"/>
                </w:rPr>
                <w:t>nilsemaen@gmail.com</w:t>
              </w:r>
            </w:hyperlink>
            <w:r w:rsidR="0035471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14:paraId="6FB02745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</w:rPr>
              <w:t>Audun Bredal Halvorsen,</w:t>
            </w:r>
            <w:r w:rsidRPr="008B2B2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77273E"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audbrehal@gmail.com</w:t>
              </w:r>
            </w:hyperlink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5F9B" w:rsidRPr="008B2B25" w14:paraId="45DEB005" w14:textId="77777777" w:rsidTr="009D03D9">
        <w:tc>
          <w:tcPr>
            <w:tcW w:w="846" w:type="dxa"/>
          </w:tcPr>
          <w:p w14:paraId="40842397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8562A94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 xml:space="preserve">Julie Teresa </w:t>
            </w:r>
            <w:proofErr w:type="spellStart"/>
            <w:r w:rsidRPr="008B2B25">
              <w:rPr>
                <w:rFonts w:eastAsia="Times New Roman" w:cstheme="minorHAnsi"/>
                <w:sz w:val="24"/>
                <w:szCs w:val="24"/>
              </w:rPr>
              <w:t>Rege</w:t>
            </w:r>
            <w:proofErr w:type="spellEnd"/>
            <w:r w:rsidRPr="008B2B25">
              <w:rPr>
                <w:rFonts w:eastAsia="Times New Roman" w:cstheme="minorHAnsi"/>
                <w:sz w:val="24"/>
                <w:szCs w:val="24"/>
              </w:rPr>
              <w:t xml:space="preserve"> Olsen, </w:t>
            </w:r>
            <w:hyperlink r:id="rId7" w:history="1">
              <w:r w:rsidRPr="008B2B25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julieteresaolsen@gmail.com</w:t>
              </w:r>
            </w:hyperlink>
            <w:r w:rsidRPr="008B2B2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B2B25">
              <w:rPr>
                <w:rFonts w:eastAsia="Times New Roman" w:cstheme="minorHAns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911" w:type="dxa"/>
          </w:tcPr>
          <w:p w14:paraId="0CAC37A0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Lise Carina Kristiansen, lise@capone.no</w:t>
            </w:r>
          </w:p>
        </w:tc>
      </w:tr>
      <w:tr w:rsidR="00EE5F9B" w:rsidRPr="008B2B25" w14:paraId="216533F5" w14:textId="77777777" w:rsidTr="009D03D9">
        <w:tc>
          <w:tcPr>
            <w:tcW w:w="846" w:type="dxa"/>
          </w:tcPr>
          <w:p w14:paraId="0B1380D1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64192F8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 xml:space="preserve">Sissel Steinberg Sørheim(SMU), </w:t>
            </w:r>
            <w:hyperlink r:id="rId8" w:history="1">
              <w:r w:rsidRPr="00597D29"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sisselch@hotmail.com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911" w:type="dxa"/>
          </w:tcPr>
          <w:p w14:paraId="1CAFDAAF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  <w:lang w:val="de-DE"/>
              </w:rPr>
              <w:t xml:space="preserve">Trine </w:t>
            </w:r>
            <w:proofErr w:type="spellStart"/>
            <w:r w:rsidRPr="008B2B25">
              <w:rPr>
                <w:rFonts w:cstheme="minorHAnsi"/>
                <w:sz w:val="24"/>
                <w:szCs w:val="24"/>
                <w:lang w:val="de-DE"/>
              </w:rPr>
              <w:t>Ragde</w:t>
            </w:r>
            <w:proofErr w:type="spellEnd"/>
            <w:r w:rsidRPr="008B2B25">
              <w:rPr>
                <w:rFonts w:cstheme="minorHAnsi"/>
                <w:sz w:val="24"/>
                <w:szCs w:val="24"/>
                <w:lang w:val="de-DE"/>
              </w:rPr>
              <w:t xml:space="preserve">, </w:t>
            </w:r>
            <w:r w:rsidRPr="008B2B2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trineragde@yahoo.no</w:t>
            </w:r>
          </w:p>
        </w:tc>
      </w:tr>
      <w:tr w:rsidR="00EE5F9B" w:rsidRPr="008B2B25" w14:paraId="6CCB9B42" w14:textId="77777777" w:rsidTr="009D03D9">
        <w:tc>
          <w:tcPr>
            <w:tcW w:w="846" w:type="dxa"/>
          </w:tcPr>
          <w:p w14:paraId="42870350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096EE93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 xml:space="preserve">Ingunn Reed Anda (Nestleder), </w:t>
            </w:r>
            <w:hyperlink r:id="rId9" w:history="1">
              <w:r w:rsidRPr="008B2B25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ingunnreedanda@gmail.com</w:t>
              </w:r>
            </w:hyperlink>
            <w:r w:rsidRPr="008B2B2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B2B25">
              <w:rPr>
                <w:rFonts w:eastAsia="Times New Roman" w:cstheme="minorHAns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911" w:type="dxa"/>
          </w:tcPr>
          <w:p w14:paraId="494B676D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  <w:lang w:val="en-GB"/>
              </w:rPr>
              <w:t xml:space="preserve">Merete Jensen </w:t>
            </w:r>
            <w:proofErr w:type="spellStart"/>
            <w:r w:rsidRPr="008B2B25">
              <w:rPr>
                <w:rFonts w:cstheme="minorHAnsi"/>
                <w:sz w:val="24"/>
                <w:szCs w:val="24"/>
                <w:lang w:val="en-GB"/>
              </w:rPr>
              <w:t>Sunnarvik</w:t>
            </w:r>
            <w:proofErr w:type="spellEnd"/>
            <w:r w:rsidRPr="008B2B25">
              <w:rPr>
                <w:rFonts w:cstheme="minorHAnsi"/>
                <w:sz w:val="24"/>
                <w:szCs w:val="24"/>
                <w:lang w:val="en-GB"/>
              </w:rPr>
              <w:t>,  merete.jensen@gmail.com</w:t>
            </w:r>
          </w:p>
        </w:tc>
      </w:tr>
      <w:tr w:rsidR="00EE5F9B" w:rsidRPr="008B2B25" w14:paraId="1AE01F16" w14:textId="77777777" w:rsidTr="009D03D9">
        <w:tc>
          <w:tcPr>
            <w:tcW w:w="846" w:type="dxa"/>
          </w:tcPr>
          <w:p w14:paraId="5A102AEF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394C0BAF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 xml:space="preserve">Torhild Nystøl Berntsen(Sekr.), </w:t>
            </w:r>
            <w:hyperlink r:id="rId10" w:history="1">
              <w:r w:rsidRPr="008B2B25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torhild.n.berntsen@gmail.com</w:t>
              </w:r>
            </w:hyperlink>
            <w:r w:rsidRPr="008B2B2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B2B25">
              <w:rPr>
                <w:rFonts w:eastAsia="Times New Roman" w:cstheme="minorHAns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911" w:type="dxa"/>
          </w:tcPr>
          <w:p w14:paraId="356911E4" w14:textId="77777777" w:rsidR="00EE5F9B" w:rsidRPr="008B2B25" w:rsidRDefault="00EE5F9B" w:rsidP="009D03D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  <w:lang w:val="sv-SE"/>
              </w:rPr>
              <w:t>Laila Karin Olsen Meberg (A), lailakolsen@hotmail.com</w:t>
            </w:r>
          </w:p>
        </w:tc>
      </w:tr>
      <w:tr w:rsidR="00EE5F9B" w:rsidRPr="008B2B25" w14:paraId="6C6804CA" w14:textId="77777777" w:rsidTr="009D03D9">
        <w:tc>
          <w:tcPr>
            <w:tcW w:w="846" w:type="dxa"/>
          </w:tcPr>
          <w:p w14:paraId="23155EDE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5E53641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 xml:space="preserve">Tove Stenberg Vold, </w:t>
            </w:r>
            <w:hyperlink r:id="rId11" w:history="1">
              <w:r w:rsidRPr="008B2B25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tove.vold@gmail.com</w:t>
              </w:r>
            </w:hyperlink>
            <w:r w:rsidRPr="008B2B25">
              <w:rPr>
                <w:rFonts w:eastAsia="Times New Roman" w:cstheme="minorHAnsi"/>
                <w:sz w:val="24"/>
                <w:szCs w:val="24"/>
              </w:rPr>
              <w:t xml:space="preserve"> (SU)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14:paraId="455F19A7" w14:textId="1EAC6B56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</w:rPr>
              <w:t xml:space="preserve">Anita Aase, </w:t>
            </w:r>
            <w:proofErr w:type="spellStart"/>
            <w:r w:rsidRPr="008B2B2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anita@familienaase</w:t>
            </w:r>
            <w:proofErr w:type="spellEnd"/>
            <w:r w:rsidR="003F367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5F9B" w:rsidRPr="008B2B25" w14:paraId="3AF65EC2" w14:textId="77777777" w:rsidTr="009D03D9">
        <w:tc>
          <w:tcPr>
            <w:tcW w:w="846" w:type="dxa"/>
          </w:tcPr>
          <w:p w14:paraId="6D8CB383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49CFABCA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 xml:space="preserve">Anne Turid Lian Vestbakke (Klubbkveldkontakt), </w:t>
            </w:r>
            <w:hyperlink r:id="rId12" w:history="1">
              <w:r w:rsidRPr="008B2B25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ana@vestbakke.com</w:t>
              </w:r>
            </w:hyperlink>
            <w:r w:rsidRPr="008B2B2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13" w:history="1">
              <w:r w:rsidRPr="006E5FA5"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atlv@vestbakke.com</w:t>
              </w:r>
            </w:hyperlink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</w:p>
        </w:tc>
        <w:tc>
          <w:tcPr>
            <w:tcW w:w="6911" w:type="dxa"/>
            <w:vAlign w:val="center"/>
          </w:tcPr>
          <w:p w14:paraId="3EFE4052" w14:textId="77777777" w:rsidR="00EE5F9B" w:rsidRPr="008B2B25" w:rsidRDefault="00EE5F9B" w:rsidP="009D03D9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 w:rsidRPr="008B2B25">
              <w:rPr>
                <w:rFonts w:cstheme="minorHAnsi"/>
                <w:sz w:val="24"/>
                <w:szCs w:val="24"/>
              </w:rPr>
              <w:t xml:space="preserve">Jorunn </w:t>
            </w:r>
            <w:proofErr w:type="spellStart"/>
            <w:r w:rsidRPr="008B2B25">
              <w:rPr>
                <w:rFonts w:cstheme="minorHAnsi"/>
                <w:sz w:val="24"/>
                <w:szCs w:val="24"/>
              </w:rPr>
              <w:t>Skjøld</w:t>
            </w:r>
            <w:proofErr w:type="spellEnd"/>
            <w:r w:rsidRPr="008B2B25">
              <w:rPr>
                <w:rFonts w:cstheme="minorHAnsi"/>
                <w:sz w:val="24"/>
                <w:szCs w:val="24"/>
              </w:rPr>
              <w:t xml:space="preserve">, </w:t>
            </w:r>
            <w:hyperlink r:id="rId14" w:history="1">
              <w:r w:rsidRPr="008B2B25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jorunnskjold@live.no</w:t>
              </w:r>
            </w:hyperlink>
            <w:r w:rsidRPr="008B2B25"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  <w:t xml:space="preserve">    (SU) </w:t>
            </w:r>
            <w:proofErr w:type="spellStart"/>
            <w:r w:rsidRPr="008B2B25"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  <w:t>X</w:t>
            </w:r>
            <w:proofErr w:type="spellEnd"/>
          </w:p>
        </w:tc>
      </w:tr>
      <w:tr w:rsidR="00EE5F9B" w:rsidRPr="008B2B25" w14:paraId="135ABD29" w14:textId="77777777" w:rsidTr="009D03D9">
        <w:tc>
          <w:tcPr>
            <w:tcW w:w="846" w:type="dxa"/>
          </w:tcPr>
          <w:p w14:paraId="189E1192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314C065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eastAsia="Times New Roman" w:cstheme="minorHAnsi"/>
                <w:sz w:val="24"/>
                <w:szCs w:val="24"/>
              </w:rPr>
              <w:t xml:space="preserve">Knut Braut (Leder + Kass.) </w:t>
            </w:r>
            <w:hyperlink r:id="rId15" w:history="1">
              <w:r w:rsidRPr="008B2B25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knut.braut@gmail.com</w:t>
              </w:r>
            </w:hyperlink>
            <w:r w:rsidRPr="008B2B2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B2B25">
              <w:rPr>
                <w:rFonts w:eastAsia="Times New Roman" w:cstheme="minorHAns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911" w:type="dxa"/>
          </w:tcPr>
          <w:p w14:paraId="4E259890" w14:textId="77777777" w:rsidR="00EE5F9B" w:rsidRPr="008B2B25" w:rsidRDefault="00EE5F9B" w:rsidP="009D03D9">
            <w:pPr>
              <w:rPr>
                <w:rFonts w:eastAsia="Times New Roman"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</w:rPr>
              <w:t xml:space="preserve">Anne Tengs Pedersen, </w:t>
            </w:r>
            <w:hyperlink r:id="rId16" w:history="1">
              <w:r w:rsidRPr="008B2B25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Anne.tengs.pedersen@kpmg.no</w:t>
              </w:r>
            </w:hyperlink>
          </w:p>
        </w:tc>
      </w:tr>
    </w:tbl>
    <w:p w14:paraId="1B178724" w14:textId="77777777" w:rsidR="00EE5F9B" w:rsidRPr="008B2B25" w:rsidRDefault="00EE5F9B" w:rsidP="00EE5F9B">
      <w:pPr>
        <w:rPr>
          <w:rFonts w:eastAsia="Times New Roman" w:cstheme="minorHAnsi"/>
          <w:sz w:val="24"/>
          <w:szCs w:val="24"/>
        </w:rPr>
      </w:pPr>
    </w:p>
    <w:p w14:paraId="70A84139" w14:textId="469CB402" w:rsidR="00EE5F9B" w:rsidRPr="008B2B25" w:rsidRDefault="00EE5F9B" w:rsidP="00EE5F9B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Meldt forfall: Tove Stenberg Vold</w:t>
      </w:r>
      <w:r w:rsidR="0035471D">
        <w:rPr>
          <w:rFonts w:eastAsia="Times New Roman" w:cstheme="minorHAnsi"/>
          <w:sz w:val="24"/>
          <w:szCs w:val="24"/>
        </w:rPr>
        <w:t>, Anita Aase, Nils Harald Leversund</w:t>
      </w:r>
    </w:p>
    <w:p w14:paraId="01DB1D0D" w14:textId="77777777" w:rsidR="00EE5F9B" w:rsidRPr="008B2B25" w:rsidRDefault="00EE5F9B" w:rsidP="00EE5F9B">
      <w:pPr>
        <w:rPr>
          <w:rFonts w:cstheme="minorHAnsi"/>
          <w:sz w:val="24"/>
          <w:szCs w:val="24"/>
        </w:rPr>
      </w:pPr>
    </w:p>
    <w:p w14:paraId="4DF61A38" w14:textId="77777777" w:rsidR="00EE5F9B" w:rsidRPr="008B2B25" w:rsidRDefault="00EE5F9B" w:rsidP="00EE5F9B">
      <w:pPr>
        <w:rPr>
          <w:rFonts w:cstheme="minorHAnsi"/>
          <w:sz w:val="24"/>
          <w:szCs w:val="24"/>
        </w:rPr>
      </w:pPr>
    </w:p>
    <w:p w14:paraId="7558AD69" w14:textId="77777777" w:rsidR="00EE5F9B" w:rsidRPr="008B2B25" w:rsidRDefault="00EE5F9B" w:rsidP="00EE5F9B">
      <w:pPr>
        <w:rPr>
          <w:rFonts w:cstheme="minorHAnsi"/>
          <w:sz w:val="24"/>
          <w:szCs w:val="24"/>
        </w:rPr>
      </w:pPr>
    </w:p>
    <w:tbl>
      <w:tblPr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8805"/>
        <w:gridCol w:w="1418"/>
      </w:tblGrid>
      <w:tr w:rsidR="00EE5F9B" w:rsidRPr="008B2B25" w14:paraId="21441BAB" w14:textId="77777777" w:rsidTr="00EE5F9B">
        <w:trPr>
          <w:trHeight w:val="29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66018888" w14:textId="77777777" w:rsidR="00EE5F9B" w:rsidRPr="008B2B25" w:rsidRDefault="00EE5F9B" w:rsidP="009D03D9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5A5A5"/>
            <w:hideMark/>
          </w:tcPr>
          <w:p w14:paraId="63DFBF1E" w14:textId="77777777" w:rsidR="00EE5F9B" w:rsidRPr="008B2B25" w:rsidRDefault="00EE5F9B" w:rsidP="009D03D9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</w:rPr>
              <w:t>Sak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19B3C974" w14:textId="77777777" w:rsidR="00EE5F9B" w:rsidRPr="008B2B25" w:rsidRDefault="00EE5F9B" w:rsidP="009D03D9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</w:rPr>
              <w:t>Ansvar</w:t>
            </w:r>
          </w:p>
        </w:tc>
      </w:tr>
      <w:tr w:rsidR="00EE5F9B" w:rsidRPr="008B2B25" w14:paraId="7F2F62DA" w14:textId="77777777" w:rsidTr="00EE5F9B">
        <w:trPr>
          <w:trHeight w:val="342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62F42" w14:textId="77777777" w:rsidR="00EE5F9B" w:rsidRPr="008B2B25" w:rsidRDefault="00EE5F9B" w:rsidP="009D03D9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B2B25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5AFE366" w14:textId="77777777" w:rsidR="00EE5F9B" w:rsidRPr="008B2B25" w:rsidRDefault="00EE5F9B" w:rsidP="009D03D9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B2B25">
              <w:rPr>
                <w:rFonts w:cstheme="minorHAnsi"/>
                <w:b/>
                <w:bCs/>
                <w:sz w:val="24"/>
                <w:szCs w:val="24"/>
              </w:rPr>
              <w:t>Åpning og godkjenning av agenda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B39387" w14:textId="77777777" w:rsidR="00EE5F9B" w:rsidRPr="008B2B25" w:rsidRDefault="00EE5F9B" w:rsidP="009D03D9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B2B25">
              <w:rPr>
                <w:rFonts w:cstheme="minorHAnsi"/>
                <w:sz w:val="24"/>
                <w:szCs w:val="24"/>
              </w:rPr>
              <w:t>Knut</w:t>
            </w:r>
          </w:p>
        </w:tc>
      </w:tr>
      <w:tr w:rsidR="00EE5F9B" w:rsidRPr="008B2B25" w14:paraId="54F361A8" w14:textId="77777777" w:rsidTr="00EE5F9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049F8" w14:textId="77777777" w:rsidR="00EE5F9B" w:rsidRPr="008B2B25" w:rsidRDefault="00EE5F9B" w:rsidP="00EE5F9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B2B25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5283D7" w14:textId="77777777" w:rsidR="00EE5F9B" w:rsidRPr="00F34E42" w:rsidRDefault="00EE5F9B" w:rsidP="00EE5F9B">
            <w:pPr>
              <w:spacing w:line="216" w:lineRule="atLeast"/>
              <w:rPr>
                <w:rFonts w:ascii="Helvetica" w:hAnsi="Helvetica" w:cs="Times New Roman"/>
                <w:b/>
                <w:bCs/>
                <w:sz w:val="21"/>
                <w:szCs w:val="21"/>
              </w:rPr>
            </w:pPr>
            <w:r w:rsidRPr="00F34E42">
              <w:rPr>
                <w:rFonts w:ascii="Helvetica" w:hAnsi="Helvetica" w:cs="Times New Roman"/>
                <w:b/>
                <w:bCs/>
                <w:sz w:val="21"/>
                <w:szCs w:val="21"/>
              </w:rPr>
              <w:t>Informasjon fra skolen</w:t>
            </w:r>
          </w:p>
          <w:p w14:paraId="5098934A" w14:textId="7DF1E74B" w:rsidR="00EE5F9B" w:rsidRPr="00510082" w:rsidRDefault="00EE5F9B" w:rsidP="00510082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0082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Vellykket oppstart med </w:t>
            </w:r>
            <w:proofErr w:type="spellStart"/>
            <w:r w:rsidRPr="00510082">
              <w:rPr>
                <w:rFonts w:ascii="Calibri" w:hAnsi="Calibri" w:cs="Times New Roman"/>
                <w:color w:val="313131"/>
                <w:sz w:val="24"/>
                <w:szCs w:val="24"/>
              </w:rPr>
              <w:t>Chromebooks</w:t>
            </w:r>
            <w:proofErr w:type="spellEnd"/>
          </w:p>
          <w:p w14:paraId="085762F7" w14:textId="0363E90A" w:rsidR="00EE5F9B" w:rsidRPr="00E909BA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Refleksaksjon – </w:t>
            </w:r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status: 1b og 2b ble vinnere! </w:t>
            </w:r>
          </w:p>
          <w:p w14:paraId="1B7C527C" w14:textId="62915818" w:rsidR="00EE5F9B" w:rsidRPr="00E909BA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Ski- og </w:t>
            </w:r>
            <w:proofErr w:type="spellStart"/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>karnevalsdag</w:t>
            </w:r>
            <w:proofErr w:type="spellEnd"/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9. februar. 5.-7. Trinn til </w:t>
            </w:r>
            <w:proofErr w:type="spellStart"/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>Stavtjørn</w:t>
            </w:r>
            <w:proofErr w:type="spellEnd"/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>. Småskoletrinnet har karneval.</w:t>
            </w:r>
          </w:p>
          <w:p w14:paraId="0B750DBB" w14:textId="697C5BAA" w:rsidR="00EE5F9B" w:rsidRPr="00E909BA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Innredning datarom. Vi har innredet datarom med nye stoler, bord og hyller, så det er klart til bruk. Vi har sendt av gårde en full container.</w:t>
            </w:r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Rommet blir brukt til avlastning og mindre grupper for de store klassene.</w:t>
            </w:r>
          </w:p>
          <w:p w14:paraId="249C78A1" w14:textId="17F87354" w:rsidR="00EE5F9B" w:rsidRPr="00EE5F9B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Best</w:t>
            </w:r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>illing av persienner er på vent til slutten av året.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 Anbud mottatt.</w:t>
            </w:r>
            <w:r w:rsidR="00510082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Rullegardiner til amfiet og gymsal er bestilt.</w:t>
            </w:r>
          </w:p>
          <w:p w14:paraId="21CC8D16" w14:textId="77777777" w:rsidR="00EE5F9B" w:rsidRPr="00E909BA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Bemanning. Maren Borsheim tar over som kontaktlærer for 2A etter Ine. Bodil og Kristin kommer tilbake fra permisjon rundt 1. mai. Vi har begynt å jobbe med behovsplan for neste skoleår.</w:t>
            </w:r>
          </w:p>
          <w:p w14:paraId="3F4D3B3E" w14:textId="77777777" w:rsidR="00EE5F9B" w:rsidRPr="00E909BA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lastRenderedPageBreak/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Planlegging av neste skoleår starter i </w:t>
            </w:r>
            <w:proofErr w:type="spellStart"/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Byrkedal</w:t>
            </w:r>
            <w:proofErr w:type="spellEnd"/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15. – 16. mars med ledergruppe, tillitsvalgte og ikt-ansvarlig. Tema: Utviklingsmål, </w:t>
            </w:r>
            <w:proofErr w:type="spellStart"/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Chromebook</w:t>
            </w:r>
            <w:proofErr w:type="spellEnd"/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, arbeidsmiljø, romfordeling, </w:t>
            </w:r>
            <w:proofErr w:type="gramStart"/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kabal  m.m.</w:t>
            </w:r>
            <w:proofErr w:type="gramEnd"/>
          </w:p>
          <w:p w14:paraId="10E6807C" w14:textId="77777777" w:rsidR="00EE5F9B" w:rsidRPr="00E909BA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Budsjett 2018. Vi får omtrent samme tildeling som i fjor. Det ser ut til at budsjettet for 2017 går mot et </w:t>
            </w:r>
            <w:proofErr w:type="spellStart"/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mindreforbruk</w:t>
            </w:r>
            <w:proofErr w:type="spellEnd"/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.  </w:t>
            </w:r>
          </w:p>
          <w:p w14:paraId="3219FE4C" w14:textId="369FAE6D" w:rsidR="008A4BCB" w:rsidRDefault="00EE5F9B" w:rsidP="008A4BC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Elevundersøkelsen – resultater 2017. Gjennomgås i SU/SMU 13. mars</w:t>
            </w:r>
          </w:p>
          <w:p w14:paraId="0C715AC9" w14:textId="1E280860" w:rsidR="0005647D" w:rsidRPr="00C7334B" w:rsidRDefault="0005647D" w:rsidP="00C7334B">
            <w:pPr>
              <w:pStyle w:val="Listeavsnitt"/>
              <w:numPr>
                <w:ilvl w:val="0"/>
                <w:numId w:val="9"/>
              </w:numPr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C7334B">
              <w:rPr>
                <w:rFonts w:ascii="Calibri" w:hAnsi="Calibri" w:cs="Times New Roman"/>
                <w:color w:val="313131"/>
                <w:sz w:val="24"/>
                <w:szCs w:val="24"/>
              </w:rPr>
              <w:t>Skårer høyt på trivsel, støtte fra lærer, støtte hjemmefra, vurdering for læring, læringskultur, mestring, motivasjon, elevdemokrati og elevmedvirkning, felles regler, mobbing på skolen og innsats.</w:t>
            </w:r>
          </w:p>
          <w:p w14:paraId="0BBCAD73" w14:textId="3D06D971" w:rsidR="00EE5F9B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Foreldreundersøkelsen – resultater 2017. Gjennomgås i SU/SMU 13. mars</w:t>
            </w:r>
          </w:p>
          <w:p w14:paraId="4C56FF40" w14:textId="007F61E5" w:rsidR="0005647D" w:rsidRDefault="0005647D" w:rsidP="0005647D">
            <w:pPr>
              <w:ind w:left="1248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-  </w:t>
            </w:r>
            <w:r w:rsidR="00C7334B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   </w:t>
            </w:r>
            <w:r w:rsidR="00102D2E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Skårer høyt på trivsel, </w:t>
            </w:r>
            <w:r w:rsidR="008A4BCB" w:rsidRPr="00102D2E">
              <w:rPr>
                <w:rFonts w:ascii="Calibri" w:hAnsi="Calibri" w:cs="Times New Roman"/>
                <w:color w:val="313131"/>
                <w:sz w:val="24"/>
                <w:szCs w:val="24"/>
              </w:rPr>
              <w:t>vurdering på læring</w:t>
            </w:r>
            <w:r w:rsidR="0022378B">
              <w:rPr>
                <w:rFonts w:ascii="Calibri" w:hAnsi="Calibri" w:cs="Times New Roman"/>
                <w:color w:val="313131"/>
                <w:sz w:val="24"/>
                <w:szCs w:val="24"/>
              </w:rPr>
              <w:t>,</w:t>
            </w:r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</w:t>
            </w:r>
            <w:r w:rsidR="00102D2E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skolens håndtering av </w:t>
            </w:r>
            <w:r w:rsidR="00C7334B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   </w:t>
            </w:r>
            <w:r w:rsidR="00102D2E">
              <w:rPr>
                <w:rFonts w:ascii="Calibri" w:hAnsi="Calibri" w:cs="Times New Roman"/>
                <w:color w:val="313131"/>
                <w:sz w:val="24"/>
                <w:szCs w:val="24"/>
              </w:rPr>
              <w:t>mobbing</w:t>
            </w:r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og </w:t>
            </w:r>
            <w:proofErr w:type="spellStart"/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>FAUs</w:t>
            </w:r>
            <w:proofErr w:type="spellEnd"/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>SUs</w:t>
            </w:r>
            <w:proofErr w:type="spellEnd"/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arbeid</w:t>
            </w:r>
            <w:r w:rsidR="0022378B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. </w:t>
            </w:r>
          </w:p>
          <w:p w14:paraId="49F0DE24" w14:textId="5D70D42C" w:rsidR="008A4BCB" w:rsidRPr="00102D2E" w:rsidRDefault="0005647D" w:rsidP="00102D2E">
            <w:pPr>
              <w:ind w:left="1248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- </w:t>
            </w:r>
            <w:r w:rsidR="00C7334B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     </w:t>
            </w:r>
            <w:r w:rsidR="0022378B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Stort sett positivt resultat </w:t>
            </w:r>
            <w:proofErr w:type="spellStart"/>
            <w:r w:rsidR="0022378B">
              <w:rPr>
                <w:rFonts w:ascii="Calibri" w:hAnsi="Calibri" w:cs="Times New Roman"/>
                <w:color w:val="313131"/>
                <w:sz w:val="24"/>
                <w:szCs w:val="24"/>
              </w:rPr>
              <w:t>ift</w:t>
            </w:r>
            <w:proofErr w:type="spellEnd"/>
            <w:r w:rsidR="0022378B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 informasjon fra skolen, elevenes medvirkning</w:t>
            </w:r>
            <w:r>
              <w:rPr>
                <w:rFonts w:ascii="Calibri" w:hAnsi="Calibri" w:cs="Times New Roman"/>
                <w:color w:val="313131"/>
                <w:sz w:val="24"/>
                <w:szCs w:val="24"/>
              </w:rPr>
              <w:t>. - SFO får veldig positivt resultat.</w:t>
            </w:r>
          </w:p>
          <w:p w14:paraId="4AD0A9BA" w14:textId="239FF118" w:rsidR="008A4BCB" w:rsidRPr="00E909BA" w:rsidRDefault="008A4BC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</w:p>
          <w:p w14:paraId="6056D165" w14:textId="77777777" w:rsidR="00EE5F9B" w:rsidRPr="00E909BA" w:rsidRDefault="00EE5F9B" w:rsidP="00EE5F9B">
            <w:pPr>
              <w:shd w:val="clear" w:color="auto" w:fill="FFFFFF"/>
              <w:spacing w:before="100" w:beforeAutospacing="1"/>
              <w:ind w:left="720"/>
              <w:textAlignment w:val="baseline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222222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222222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222222"/>
                <w:sz w:val="24"/>
                <w:szCs w:val="24"/>
                <w:shd w:val="clear" w:color="auto" w:fill="FFFFFF"/>
              </w:rPr>
              <w:t>Skolerute 2018-2019 tas opp i klubben 27. februar, i medbestemmelse 7. mars og vedtas i SU 13. mars.</w:t>
            </w:r>
          </w:p>
          <w:p w14:paraId="7DABE781" w14:textId="5DD905EB" w:rsidR="00EE5F9B" w:rsidRPr="00E909BA" w:rsidRDefault="00EE5F9B" w:rsidP="00EE5F9B">
            <w:pPr>
              <w:ind w:left="720"/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E909BA">
              <w:rPr>
                <w:rFonts w:ascii="Symbol" w:hAnsi="Symbol" w:cs="Times New Roman"/>
                <w:color w:val="313131"/>
                <w:sz w:val="24"/>
                <w:szCs w:val="24"/>
              </w:rPr>
              <w:t></w:t>
            </w:r>
            <w:r w:rsidRPr="00E909BA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         </w:t>
            </w:r>
            <w:r w:rsidRPr="00E909BA">
              <w:rPr>
                <w:rFonts w:ascii="Calibri" w:hAnsi="Calibri" w:cs="Times New Roman"/>
                <w:color w:val="313131"/>
                <w:sz w:val="24"/>
                <w:szCs w:val="24"/>
              </w:rPr>
              <w:t>Resultatvurdering 2017. Gjennomgås i SU/SMU 13. mars</w:t>
            </w:r>
            <w:r w:rsidR="00E50C1E">
              <w:rPr>
                <w:rFonts w:ascii="Calibri" w:hAnsi="Calibri" w:cs="Times New Roman"/>
                <w:color w:val="313131"/>
                <w:sz w:val="24"/>
                <w:szCs w:val="24"/>
              </w:rPr>
              <w:t>. Presenteres neste FAU.</w:t>
            </w:r>
          </w:p>
          <w:p w14:paraId="304325AF" w14:textId="69C4EAC0" w:rsidR="00EE5F9B" w:rsidRPr="00F34E42" w:rsidRDefault="00EE5F9B" w:rsidP="00EE5F9B">
            <w:pPr>
              <w:spacing w:line="216" w:lineRule="atLeast"/>
              <w:rPr>
                <w:rFonts w:ascii="Helvetica" w:hAnsi="Helvetic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0975A8" w14:textId="77777777" w:rsidR="00EE5F9B" w:rsidRPr="00F34E42" w:rsidRDefault="00EE5F9B" w:rsidP="00EE5F9B">
            <w:pPr>
              <w:spacing w:line="216" w:lineRule="atLeast"/>
              <w:rPr>
                <w:rFonts w:ascii="Helvetica" w:hAnsi="Helvetica" w:cs="Times New Roman"/>
                <w:bCs/>
                <w:sz w:val="21"/>
                <w:szCs w:val="21"/>
              </w:rPr>
            </w:pPr>
            <w:r w:rsidRPr="00F34E42">
              <w:rPr>
                <w:rFonts w:ascii="Helvetica" w:hAnsi="Helvetica" w:cs="Times New Roman"/>
                <w:bCs/>
                <w:sz w:val="21"/>
                <w:szCs w:val="21"/>
              </w:rPr>
              <w:lastRenderedPageBreak/>
              <w:t>Tor</w:t>
            </w:r>
          </w:p>
        </w:tc>
      </w:tr>
      <w:tr w:rsidR="00EE5F9B" w:rsidRPr="008B2B25" w14:paraId="0A4C92EE" w14:textId="77777777" w:rsidTr="00EE5F9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49A4" w14:textId="2A3D8DC6" w:rsidR="00EE5F9B" w:rsidRPr="008B2B25" w:rsidRDefault="00E50C1E" w:rsidP="00EE5F9B">
            <w:pPr>
              <w:spacing w:line="216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73E9B9" w14:textId="77777777" w:rsidR="00EE5F9B" w:rsidRDefault="00EE5F9B" w:rsidP="00EE5F9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2143C7">
              <w:rPr>
                <w:rFonts w:cstheme="minorHAnsi"/>
                <w:b/>
                <w:sz w:val="24"/>
                <w:szCs w:val="24"/>
              </w:rPr>
              <w:t>17.mai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FDA538C" w14:textId="39AB1406" w:rsidR="00EE5F9B" w:rsidRDefault="00EE5F9B" w:rsidP="00EE5F9B">
            <w:pPr>
              <w:pStyle w:val="Listeavsnitt"/>
              <w:numPr>
                <w:ilvl w:val="0"/>
                <w:numId w:val="3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27EDB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>omitémedlemmer og -leder?</w:t>
            </w:r>
            <w:r w:rsidR="00E50C1E">
              <w:rPr>
                <w:rFonts w:cstheme="minorHAnsi"/>
                <w:sz w:val="24"/>
                <w:szCs w:val="24"/>
              </w:rPr>
              <w:t xml:space="preserve"> Dette er ikke klart per nå. Komitémedlemmer må velges straks, og første møte avholdes så snart som mulig. Anne</w:t>
            </w:r>
            <w:r w:rsidR="007C31F0">
              <w:rPr>
                <w:rFonts w:cstheme="minorHAnsi"/>
                <w:sz w:val="24"/>
                <w:szCs w:val="24"/>
              </w:rPr>
              <w:t xml:space="preserve"> Turid og Knut følger opp dette med klassekontaktene på 6. og 7. trinn.</w:t>
            </w:r>
          </w:p>
          <w:p w14:paraId="15C3E692" w14:textId="187F9F52" w:rsidR="00EE5F9B" w:rsidRPr="007C31F0" w:rsidRDefault="007C31F0" w:rsidP="007C31F0">
            <w:pPr>
              <w:pStyle w:val="Listeavsnitt"/>
              <w:numPr>
                <w:ilvl w:val="0"/>
                <w:numId w:val="3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Dette må fra neste år velges på foreldremøtene på høsten. </w:t>
            </w:r>
          </w:p>
          <w:p w14:paraId="1771382C" w14:textId="50AD7211" w:rsidR="00EE5F9B" w:rsidRPr="00A112CF" w:rsidRDefault="00EE5F9B" w:rsidP="00EE5F9B">
            <w:pPr>
              <w:pStyle w:val="Listeavsnitt"/>
              <w:numPr>
                <w:ilvl w:val="0"/>
                <w:numId w:val="3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827EDB">
              <w:rPr>
                <w:rFonts w:cstheme="minorHAnsi"/>
                <w:sz w:val="24"/>
                <w:szCs w:val="24"/>
              </w:rPr>
              <w:t>Frist for søkna</w:t>
            </w:r>
            <w:r w:rsidR="00E50C1E">
              <w:rPr>
                <w:rFonts w:cstheme="minorHAnsi"/>
                <w:sz w:val="24"/>
                <w:szCs w:val="24"/>
              </w:rPr>
              <w:t xml:space="preserve">d om midler til Sandnes kommune: 1.mai </w:t>
            </w:r>
          </w:p>
          <w:p w14:paraId="6D84AE3F" w14:textId="77777777" w:rsidR="00EE5F9B" w:rsidRPr="00FA37BF" w:rsidRDefault="00EE5F9B" w:rsidP="00EE5F9B">
            <w:p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1DA4EB" w14:textId="77777777" w:rsidR="00EE5F9B" w:rsidRPr="00F34E42" w:rsidRDefault="00EE5F9B" w:rsidP="00EE5F9B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Knut</w:t>
            </w:r>
          </w:p>
        </w:tc>
      </w:tr>
      <w:tr w:rsidR="00EE5F9B" w:rsidRPr="008B2B25" w14:paraId="2EE0CAE7" w14:textId="77777777" w:rsidTr="00EE5F9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79D8" w14:textId="16749EDA" w:rsidR="00EE5F9B" w:rsidRPr="008B2B25" w:rsidRDefault="00E50C1E" w:rsidP="00EE5F9B">
            <w:pPr>
              <w:spacing w:line="216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2834F4" w14:textId="77777777" w:rsidR="00EE5F9B" w:rsidRPr="007A3A98" w:rsidRDefault="00EE5F9B" w:rsidP="00EE5F9B">
            <w:p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A3A98">
              <w:rPr>
                <w:rFonts w:cstheme="minorHAnsi"/>
                <w:b/>
                <w:sz w:val="24"/>
                <w:szCs w:val="24"/>
              </w:rPr>
              <w:t>Årshjul</w:t>
            </w:r>
            <w:proofErr w:type="spellEnd"/>
            <w:r w:rsidRPr="007A3A98">
              <w:rPr>
                <w:rFonts w:cstheme="minorHAnsi"/>
                <w:b/>
                <w:sz w:val="24"/>
                <w:szCs w:val="24"/>
              </w:rPr>
              <w:t xml:space="preserve"> for FAU</w:t>
            </w:r>
          </w:p>
          <w:p w14:paraId="7984342D" w14:textId="3263A0D0" w:rsidR="00EE5F9B" w:rsidRPr="004B2494" w:rsidRDefault="004B2494" w:rsidP="004B2494">
            <w:pPr>
              <w:pStyle w:val="Listeavsnitt"/>
              <w:numPr>
                <w:ilvl w:val="0"/>
                <w:numId w:val="12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Må følge opp sakene som står der, nå </w:t>
            </w:r>
            <w:r w:rsidR="0051298D">
              <w:rPr>
                <w:rFonts w:cstheme="minorHAnsi"/>
                <w:sz w:val="24"/>
                <w:szCs w:val="24"/>
              </w:rPr>
              <w:t>i vår er det først og fremst 17.mai-komite og -planlegging som står på agendaen.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D2A3BF" w14:textId="77777777" w:rsidR="00EE5F9B" w:rsidRPr="00F34E42" w:rsidRDefault="00EE5F9B" w:rsidP="00EE5F9B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Torhild</w:t>
            </w:r>
          </w:p>
        </w:tc>
      </w:tr>
      <w:tr w:rsidR="00EE5F9B" w:rsidRPr="008B2B25" w14:paraId="76256979" w14:textId="77777777" w:rsidTr="00EE5F9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4B5" w14:textId="12FED456" w:rsidR="00EE5F9B" w:rsidRPr="008B2B25" w:rsidRDefault="00E50C1E" w:rsidP="00EE5F9B">
            <w:pPr>
              <w:spacing w:line="216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8AFD7C" w14:textId="2AEFC8D3" w:rsidR="00EE5F9B" w:rsidRDefault="00EE5F9B" w:rsidP="00EE5F9B">
            <w:p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  <w:r w:rsidRPr="007A3A98">
              <w:rPr>
                <w:rFonts w:cstheme="minorHAnsi"/>
                <w:b/>
                <w:sz w:val="24"/>
                <w:szCs w:val="24"/>
              </w:rPr>
              <w:t>Reflekskonkurranse</w:t>
            </w:r>
          </w:p>
          <w:p w14:paraId="698B0AAC" w14:textId="77777777" w:rsidR="00B77977" w:rsidRPr="00752882" w:rsidRDefault="004D0271" w:rsidP="00752882">
            <w:pPr>
              <w:pStyle w:val="Listeavsnitt"/>
              <w:numPr>
                <w:ilvl w:val="0"/>
                <w:numId w:val="12"/>
              </w:numPr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752882">
              <w:rPr>
                <w:rFonts w:ascii="Calibri" w:hAnsi="Calibri" w:cs="Times New Roman"/>
                <w:color w:val="313131"/>
                <w:sz w:val="24"/>
                <w:szCs w:val="24"/>
              </w:rPr>
              <w:t xml:space="preserve">Vinnerne får premie av FAU etter vinterferien. </w:t>
            </w:r>
          </w:p>
          <w:p w14:paraId="4BF8163A" w14:textId="0E5EE530" w:rsidR="004D0271" w:rsidRPr="00752882" w:rsidRDefault="004D0271" w:rsidP="00752882">
            <w:pPr>
              <w:pStyle w:val="Listeavsnitt"/>
              <w:numPr>
                <w:ilvl w:val="0"/>
                <w:numId w:val="12"/>
              </w:numPr>
              <w:rPr>
                <w:rFonts w:ascii="Calibri" w:hAnsi="Calibri" w:cs="Times New Roman"/>
                <w:color w:val="313131"/>
                <w:sz w:val="24"/>
                <w:szCs w:val="24"/>
              </w:rPr>
            </w:pPr>
            <w:r w:rsidRPr="00752882">
              <w:rPr>
                <w:rFonts w:ascii="Calibri" w:hAnsi="Calibri" w:cs="Times New Roman"/>
                <w:color w:val="313131"/>
                <w:sz w:val="24"/>
                <w:szCs w:val="24"/>
              </w:rPr>
              <w:t>Forslag fra mellomtrinnet at det blir todelt premiering neste år – en til mellomtrinnet og en til småskoletrinnet.</w:t>
            </w:r>
          </w:p>
          <w:p w14:paraId="582B84EB" w14:textId="77777777" w:rsidR="00EE5F9B" w:rsidRPr="00F34E42" w:rsidRDefault="00EE5F9B" w:rsidP="00EE5F9B">
            <w:p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970EF4" w14:textId="77777777" w:rsidR="00EE5F9B" w:rsidRPr="00F34E42" w:rsidRDefault="00EE5F9B" w:rsidP="00EE5F9B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Sissel og Julie Teresa</w:t>
            </w:r>
          </w:p>
        </w:tc>
      </w:tr>
      <w:tr w:rsidR="00EE5F9B" w:rsidRPr="008B2B25" w14:paraId="07B24ECE" w14:textId="77777777" w:rsidTr="00EE5F9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4810" w14:textId="55249120" w:rsidR="00EE5F9B" w:rsidRPr="008B2B25" w:rsidRDefault="00E50C1E" w:rsidP="00EE5F9B">
            <w:pPr>
              <w:spacing w:line="216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754017" w14:textId="77777777" w:rsidR="00EE5F9B" w:rsidRDefault="00EE5F9B" w:rsidP="00EE5F9B">
            <w:p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Foreldreforedrag</w:t>
            </w:r>
          </w:p>
          <w:p w14:paraId="7729B33C" w14:textId="331D228E" w:rsidR="00EE5F9B" w:rsidRDefault="000070BC" w:rsidP="000070BC">
            <w:pPr>
              <w:pStyle w:val="Listeavsnitt"/>
              <w:numPr>
                <w:ilvl w:val="0"/>
                <w:numId w:val="12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Forespørsel sendes til Siri F. Abrahamsen</w:t>
            </w:r>
          </w:p>
          <w:p w14:paraId="0ECA9521" w14:textId="77777777" w:rsidR="004B3213" w:rsidRDefault="004B3213" w:rsidP="004B3213">
            <w:pPr>
              <w:pStyle w:val="Listeavsnitt"/>
              <w:numPr>
                <w:ilvl w:val="0"/>
                <w:numId w:val="12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Eventuelt:</w:t>
            </w:r>
          </w:p>
          <w:p w14:paraId="5993F54E" w14:textId="1D3EAA24" w:rsidR="00D274A0" w:rsidRDefault="0051298D" w:rsidP="00B77977">
            <w:pPr>
              <w:pStyle w:val="Listeavsnitt"/>
              <w:numPr>
                <w:ilvl w:val="0"/>
                <w:numId w:val="9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Lesesenteret</w:t>
            </w:r>
            <w:r w:rsidR="004B321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5789CC" w14:textId="12294221" w:rsidR="00D274A0" w:rsidRPr="00D274A0" w:rsidRDefault="00D274A0" w:rsidP="00B77977">
            <w:pPr>
              <w:pStyle w:val="Listeavsnitt"/>
              <w:numPr>
                <w:ilvl w:val="0"/>
                <w:numId w:val="9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Ellen Heber</w:t>
            </w:r>
          </w:p>
          <w:p w14:paraId="3E4F4D27" w14:textId="6CC64C02" w:rsidR="004D0271" w:rsidRPr="004B3213" w:rsidRDefault="004D0271" w:rsidP="00B77977">
            <w:pPr>
              <w:pStyle w:val="Listeavsnitt"/>
              <w:numPr>
                <w:ilvl w:val="0"/>
                <w:numId w:val="9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4B3213">
              <w:rPr>
                <w:rFonts w:cstheme="minorHAnsi"/>
                <w:sz w:val="24"/>
                <w:szCs w:val="24"/>
              </w:rPr>
              <w:t>Nettvett – oppsøkende tjeneste / politiet</w:t>
            </w:r>
            <w:r w:rsidR="00D274A0">
              <w:rPr>
                <w:rFonts w:cstheme="minorHAnsi"/>
                <w:sz w:val="24"/>
                <w:szCs w:val="24"/>
              </w:rPr>
              <w:t xml:space="preserve"> (Aslaug Netland)</w:t>
            </w:r>
          </w:p>
          <w:p w14:paraId="262887A0" w14:textId="5B33ED3A" w:rsidR="000070BC" w:rsidRPr="000070BC" w:rsidRDefault="000070BC" w:rsidP="000070BC">
            <w:pPr>
              <w:pStyle w:val="Listeavsnitt"/>
              <w:numPr>
                <w:ilvl w:val="0"/>
                <w:numId w:val="12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E7D3B9" w14:textId="59F66C3A" w:rsidR="00EE5F9B" w:rsidRPr="00F34E42" w:rsidRDefault="00FD3841" w:rsidP="00EE5F9B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Ingunn</w:t>
            </w:r>
          </w:p>
        </w:tc>
      </w:tr>
      <w:tr w:rsidR="00EE5F9B" w:rsidRPr="008B2B25" w14:paraId="36CAE733" w14:textId="77777777" w:rsidTr="00EE5F9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EC35" w14:textId="76E06711" w:rsidR="00EE5F9B" w:rsidRPr="008B2B25" w:rsidRDefault="00E50C1E" w:rsidP="00EE5F9B">
            <w:pPr>
              <w:spacing w:line="216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C39002" w14:textId="77777777" w:rsidR="00EE5F9B" w:rsidRDefault="00EE5F9B" w:rsidP="00EE5F9B">
            <w:p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Svømmeundervisning</w:t>
            </w:r>
          </w:p>
          <w:p w14:paraId="33788600" w14:textId="33A7B813" w:rsidR="00EE5F9B" w:rsidRPr="007609EE" w:rsidRDefault="00EE5F9B" w:rsidP="00EE5F9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 fra forrige års FAU – stat</w:t>
            </w:r>
            <w:r w:rsidR="00782372">
              <w:rPr>
                <w:rFonts w:cstheme="minorHAnsi"/>
                <w:sz w:val="24"/>
                <w:szCs w:val="24"/>
              </w:rPr>
              <w:t>us:</w:t>
            </w:r>
            <w:r w:rsidR="001F6E97">
              <w:rPr>
                <w:rFonts w:cstheme="minorHAnsi"/>
                <w:sz w:val="24"/>
                <w:szCs w:val="24"/>
              </w:rPr>
              <w:t xml:space="preserve"> Dette har blitt tatt opp i KFU.</w:t>
            </w:r>
            <w:r w:rsidR="00083AA6">
              <w:rPr>
                <w:rFonts w:cstheme="minorHAnsi"/>
                <w:sz w:val="24"/>
                <w:szCs w:val="24"/>
              </w:rPr>
              <w:t xml:space="preserve"> Svaret fra kommunaldirektøren er at det dessverre ikke er god nok svømmehall</w:t>
            </w:r>
            <w:r w:rsidR="00782372">
              <w:rPr>
                <w:rFonts w:cstheme="minorHAnsi"/>
                <w:sz w:val="24"/>
                <w:szCs w:val="24"/>
              </w:rPr>
              <w:t>-</w:t>
            </w:r>
            <w:r w:rsidR="006F3940">
              <w:rPr>
                <w:rFonts w:cstheme="minorHAnsi"/>
                <w:sz w:val="24"/>
                <w:szCs w:val="24"/>
              </w:rPr>
              <w:t xml:space="preserve">kapasitet per nå, og </w:t>
            </w:r>
            <w:r w:rsidR="006F3940">
              <w:rPr>
                <w:rFonts w:cstheme="minorHAnsi"/>
                <w:sz w:val="24"/>
                <w:szCs w:val="24"/>
              </w:rPr>
              <w:lastRenderedPageBreak/>
              <w:t>derfor ikke mulighet for mer svømmetimer i skolen.</w:t>
            </w:r>
            <w:r w:rsidR="00083AA6">
              <w:rPr>
                <w:rFonts w:cstheme="minorHAnsi"/>
                <w:sz w:val="24"/>
                <w:szCs w:val="24"/>
              </w:rPr>
              <w:t xml:space="preserve"> </w:t>
            </w:r>
            <w:r w:rsidR="006F3940">
              <w:rPr>
                <w:rFonts w:cstheme="minorHAnsi"/>
                <w:sz w:val="24"/>
                <w:szCs w:val="24"/>
              </w:rPr>
              <w:t xml:space="preserve">SFO-tilbudet om svømming på </w:t>
            </w:r>
            <w:proofErr w:type="spellStart"/>
            <w:r w:rsidR="006F3940">
              <w:rPr>
                <w:rFonts w:cstheme="minorHAnsi"/>
                <w:sz w:val="24"/>
                <w:szCs w:val="24"/>
              </w:rPr>
              <w:t>Smeaheia</w:t>
            </w:r>
            <w:proofErr w:type="spellEnd"/>
            <w:r w:rsidR="006F3940">
              <w:rPr>
                <w:rFonts w:cstheme="minorHAnsi"/>
                <w:sz w:val="24"/>
                <w:szCs w:val="24"/>
              </w:rPr>
              <w:t xml:space="preserve"> hjelper </w:t>
            </w:r>
            <w:r w:rsidR="00A956BC">
              <w:rPr>
                <w:rFonts w:cstheme="minorHAnsi"/>
                <w:sz w:val="24"/>
                <w:szCs w:val="24"/>
              </w:rPr>
              <w:t>litt for elevene på vår skole.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B98FB5" w14:textId="77777777" w:rsidR="00EE5F9B" w:rsidRPr="00F34E42" w:rsidRDefault="00EE5F9B" w:rsidP="00EE5F9B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</w:tc>
      </w:tr>
      <w:tr w:rsidR="00EE5F9B" w:rsidRPr="008B2B25" w14:paraId="42F40C39" w14:textId="77777777" w:rsidTr="00EE5F9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5E34" w14:textId="19DEED57" w:rsidR="00EE5F9B" w:rsidRPr="008B2B25" w:rsidRDefault="00E50C1E" w:rsidP="00EE5F9B">
            <w:pPr>
              <w:spacing w:line="216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189BB9" w14:textId="77777777" w:rsidR="00EE5F9B" w:rsidRDefault="00EE5F9B" w:rsidP="00EE5F9B">
            <w:p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Eventuelt</w:t>
            </w:r>
          </w:p>
          <w:p w14:paraId="256EC017" w14:textId="0214FF4D" w:rsidR="0035471D" w:rsidRPr="0035471D" w:rsidRDefault="008C3397" w:rsidP="0035471D">
            <w:pPr>
              <w:pStyle w:val="Listeavsnitt"/>
              <w:numPr>
                <w:ilvl w:val="0"/>
                <w:numId w:val="4"/>
              </w:numPr>
              <w:spacing w:line="216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373ED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000 kr fra Sandnes sparebank kommet</w:t>
            </w:r>
            <w:r w:rsidR="00373ED7">
              <w:rPr>
                <w:rFonts w:cstheme="minorHAnsi"/>
                <w:sz w:val="24"/>
                <w:szCs w:val="24"/>
              </w:rPr>
              <w:t xml:space="preserve">. </w:t>
            </w:r>
            <w:r w:rsidR="00CA2E8D">
              <w:rPr>
                <w:rFonts w:cstheme="minorHAnsi"/>
                <w:sz w:val="24"/>
                <w:szCs w:val="24"/>
              </w:rPr>
              <w:t xml:space="preserve">Bjørn Christian bestiller det som trengs, og betales fra </w:t>
            </w:r>
            <w:proofErr w:type="spellStart"/>
            <w:r w:rsidR="00CA2E8D">
              <w:rPr>
                <w:rFonts w:cstheme="minorHAnsi"/>
                <w:sz w:val="24"/>
                <w:szCs w:val="24"/>
              </w:rPr>
              <w:t>FAUs</w:t>
            </w:r>
            <w:proofErr w:type="spellEnd"/>
            <w:r w:rsidR="00CA2E8D">
              <w:rPr>
                <w:rFonts w:cstheme="minorHAnsi"/>
                <w:sz w:val="24"/>
                <w:szCs w:val="24"/>
              </w:rPr>
              <w:t xml:space="preserve"> konto.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CC0BF9" w14:textId="77777777" w:rsidR="00EE5F9B" w:rsidRPr="00F34E42" w:rsidRDefault="00EE5F9B" w:rsidP="00EE5F9B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</w:tc>
      </w:tr>
    </w:tbl>
    <w:p w14:paraId="2785CC76" w14:textId="77777777" w:rsidR="00792879" w:rsidRDefault="00792879"/>
    <w:sectPr w:rsidR="00792879" w:rsidSect="00EE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D8"/>
    <w:multiLevelType w:val="hybridMultilevel"/>
    <w:tmpl w:val="46687C96"/>
    <w:lvl w:ilvl="0" w:tplc="FFFFFFFF">
      <w:numFmt w:val="bullet"/>
      <w:lvlText w:val="-"/>
      <w:lvlJc w:val="left"/>
      <w:pPr>
        <w:ind w:left="1648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22A4271"/>
    <w:multiLevelType w:val="hybridMultilevel"/>
    <w:tmpl w:val="4B3A67FE"/>
    <w:lvl w:ilvl="0" w:tplc="FFFFFFFF">
      <w:numFmt w:val="bullet"/>
      <w:lvlText w:val="-"/>
      <w:lvlJc w:val="left"/>
      <w:pPr>
        <w:ind w:left="178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063711E9"/>
    <w:multiLevelType w:val="hybridMultilevel"/>
    <w:tmpl w:val="68309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04F7"/>
    <w:multiLevelType w:val="hybridMultilevel"/>
    <w:tmpl w:val="639A9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2F5"/>
    <w:multiLevelType w:val="hybridMultilevel"/>
    <w:tmpl w:val="58E01876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8486F"/>
    <w:multiLevelType w:val="hybridMultilevel"/>
    <w:tmpl w:val="B63A6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00D7C"/>
    <w:multiLevelType w:val="hybridMultilevel"/>
    <w:tmpl w:val="EDB01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7E58"/>
    <w:multiLevelType w:val="hybridMultilevel"/>
    <w:tmpl w:val="77903D02"/>
    <w:lvl w:ilvl="0" w:tplc="FFFFFFFF">
      <w:numFmt w:val="bullet"/>
      <w:lvlText w:val="-"/>
      <w:lvlJc w:val="left"/>
      <w:pPr>
        <w:ind w:left="1068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0941F9"/>
    <w:multiLevelType w:val="hybridMultilevel"/>
    <w:tmpl w:val="470CF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D1CC7"/>
    <w:multiLevelType w:val="hybridMultilevel"/>
    <w:tmpl w:val="72BAA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52043"/>
    <w:multiLevelType w:val="hybridMultilevel"/>
    <w:tmpl w:val="BE2AD36A"/>
    <w:lvl w:ilvl="0" w:tplc="0414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1" w15:restartNumberingAfterBreak="0">
    <w:nsid w:val="69B5121F"/>
    <w:multiLevelType w:val="hybridMultilevel"/>
    <w:tmpl w:val="D1D223F8"/>
    <w:lvl w:ilvl="0" w:tplc="FFFFFFFF">
      <w:numFmt w:val="bullet"/>
      <w:lvlText w:val="-"/>
      <w:lvlJc w:val="left"/>
      <w:pPr>
        <w:ind w:left="178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9B"/>
    <w:rsid w:val="000070BC"/>
    <w:rsid w:val="0005647D"/>
    <w:rsid w:val="00083AA6"/>
    <w:rsid w:val="00102D2E"/>
    <w:rsid w:val="001271D6"/>
    <w:rsid w:val="001F6E97"/>
    <w:rsid w:val="0022378B"/>
    <w:rsid w:val="0035471D"/>
    <w:rsid w:val="00373ED7"/>
    <w:rsid w:val="003F367F"/>
    <w:rsid w:val="004B2494"/>
    <w:rsid w:val="004B3213"/>
    <w:rsid w:val="004D0271"/>
    <w:rsid w:val="00510082"/>
    <w:rsid w:val="0051298D"/>
    <w:rsid w:val="00694AB9"/>
    <w:rsid w:val="006F3940"/>
    <w:rsid w:val="00752882"/>
    <w:rsid w:val="00782372"/>
    <w:rsid w:val="00792879"/>
    <w:rsid w:val="007C31F0"/>
    <w:rsid w:val="008A4BCB"/>
    <w:rsid w:val="008C3397"/>
    <w:rsid w:val="00A956BC"/>
    <w:rsid w:val="00B77977"/>
    <w:rsid w:val="00C7334B"/>
    <w:rsid w:val="00CA2E8D"/>
    <w:rsid w:val="00D274A0"/>
    <w:rsid w:val="00E50C1E"/>
    <w:rsid w:val="00EE5F9B"/>
    <w:rsid w:val="00F7291F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EF02"/>
  <w15:chartTrackingRefBased/>
  <w15:docId w15:val="{7F98850D-13BB-419E-80F4-61E99CC6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9B"/>
    <w:pPr>
      <w:spacing w:after="0" w:line="240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E5F9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EE5F9B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E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selch@hotmail.com" TargetMode="External"/><Relationship Id="rId13" Type="http://schemas.openxmlformats.org/officeDocument/2006/relationships/hyperlink" Target="mailto:atlv@vestbakk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eteresaolsen@gmail.com" TargetMode="External"/><Relationship Id="rId12" Type="http://schemas.openxmlformats.org/officeDocument/2006/relationships/hyperlink" Target="mailto:ana@vestbakk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ne.tengs.pedersen@kpmg.n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udbrehal@gmail.com" TargetMode="External"/><Relationship Id="rId11" Type="http://schemas.openxmlformats.org/officeDocument/2006/relationships/hyperlink" Target="mailto:tove.vold@gmail.com" TargetMode="External"/><Relationship Id="rId5" Type="http://schemas.openxmlformats.org/officeDocument/2006/relationships/hyperlink" Target="mailto:nilsemaen@gmail.com" TargetMode="External"/><Relationship Id="rId15" Type="http://schemas.openxmlformats.org/officeDocument/2006/relationships/hyperlink" Target="mailto:knut.braut@gmail.com" TargetMode="External"/><Relationship Id="rId10" Type="http://schemas.openxmlformats.org/officeDocument/2006/relationships/hyperlink" Target="mailto:torhild.n.bernts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unnreedanda@gmail.com" TargetMode="External"/><Relationship Id="rId14" Type="http://schemas.openxmlformats.org/officeDocument/2006/relationships/hyperlink" Target="mailto:jorunnskjold@li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Nystøl Berntsen</dc:creator>
  <cp:keywords/>
  <dc:description/>
  <cp:lastModifiedBy>Torhild Nystøl Berntsen</cp:lastModifiedBy>
  <cp:revision>2</cp:revision>
  <dcterms:created xsi:type="dcterms:W3CDTF">2018-02-19T07:45:00Z</dcterms:created>
  <dcterms:modified xsi:type="dcterms:W3CDTF">2018-02-19T07:45:00Z</dcterms:modified>
</cp:coreProperties>
</file>