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E4D" w:rsidRDefault="00A95872">
      <w:pPr>
        <w:ind w:right="-284"/>
        <w:jc w:val="right"/>
        <w:rPr>
          <w:rFonts w:ascii="Times New Roman" w:hAnsi="Times New Roman"/>
        </w:rPr>
      </w:pPr>
      <w:bookmarkStart w:id="0" w:name="_GoBack"/>
      <w:bookmarkEnd w:id="0"/>
      <w:r>
        <w:rPr>
          <w:rFonts w:ascii="Times New Roman" w:hAnsi="Times New Roman"/>
          <w:noProof/>
          <w:lang w:val="nb-NO" w:eastAsia="nb-NO"/>
        </w:rPr>
        <w:drawing>
          <wp:anchor distT="0" distB="0" distL="0" distR="0" simplePos="0" relativeHeight="2" behindDoc="1" locked="0" layoutInCell="0" allowOverlap="1">
            <wp:simplePos x="0" y="0"/>
            <wp:positionH relativeFrom="column">
              <wp:posOffset>4017645</wp:posOffset>
            </wp:positionH>
            <wp:positionV relativeFrom="paragraph">
              <wp:posOffset>102870</wp:posOffset>
            </wp:positionV>
            <wp:extent cx="2257425" cy="543560"/>
            <wp:effectExtent l="0" t="0" r="0" b="0"/>
            <wp:wrapNone/>
            <wp:docPr id="1"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2"/>
                    <pic:cNvPicPr>
                      <a:picLocks noChangeAspect="1" noChangeArrowheads="1"/>
                    </pic:cNvPicPr>
                  </pic:nvPicPr>
                  <pic:blipFill>
                    <a:blip r:embed="rId6"/>
                    <a:stretch>
                      <a:fillRect/>
                    </a:stretch>
                  </pic:blipFill>
                  <pic:spPr bwMode="auto">
                    <a:xfrm>
                      <a:off x="0" y="0"/>
                      <a:ext cx="2257425" cy="543560"/>
                    </a:xfrm>
                    <a:prstGeom prst="rect">
                      <a:avLst/>
                    </a:prstGeom>
                  </pic:spPr>
                </pic:pic>
              </a:graphicData>
            </a:graphic>
          </wp:anchor>
        </w:drawing>
      </w:r>
    </w:p>
    <w:p w:rsidR="00AA0E4D" w:rsidRDefault="00AA0E4D">
      <w:pPr>
        <w:rPr>
          <w:rFonts w:ascii="Times New Roman" w:hAnsi="Times New Roman"/>
        </w:rPr>
      </w:pPr>
    </w:p>
    <w:p w:rsidR="00AA0E4D" w:rsidRDefault="00A95872">
      <w:pPr>
        <w:rPr>
          <w:rFonts w:ascii="Times New Roman" w:hAnsi="Times New Roman"/>
        </w:rPr>
      </w:pPr>
      <w:r>
        <w:rPr>
          <w:rFonts w:ascii="Times New Roman" w:hAnsi="Times New Roman"/>
          <w:noProof/>
          <w:lang w:val="nb-NO" w:eastAsia="nb-NO"/>
        </w:rPr>
        <mc:AlternateContent>
          <mc:Choice Requires="wps">
            <w:drawing>
              <wp:anchor distT="0" distB="0" distL="0" distR="0" simplePos="0" relativeHeight="3" behindDoc="0" locked="0" layoutInCell="0" allowOverlap="1" wp14:anchorId="45AF9A16">
                <wp:simplePos x="0" y="0"/>
                <wp:positionH relativeFrom="column">
                  <wp:posOffset>4474845</wp:posOffset>
                </wp:positionH>
                <wp:positionV relativeFrom="paragraph">
                  <wp:posOffset>67310</wp:posOffset>
                </wp:positionV>
                <wp:extent cx="2172335" cy="427355"/>
                <wp:effectExtent l="0" t="0" r="0" b="0"/>
                <wp:wrapNone/>
                <wp:docPr id="2" name="Text Box 3"/>
                <wp:cNvGraphicFramePr/>
                <a:graphic xmlns:a="http://schemas.openxmlformats.org/drawingml/2006/main">
                  <a:graphicData uri="http://schemas.microsoft.com/office/word/2010/wordprocessingShape">
                    <wps:wsp>
                      <wps:cNvSpPr/>
                      <wps:spPr>
                        <a:xfrm>
                          <a:off x="0" y="0"/>
                          <a:ext cx="2172240" cy="427320"/>
                        </a:xfrm>
                        <a:prstGeom prst="rect">
                          <a:avLst/>
                        </a:prstGeom>
                        <a:noFill/>
                        <a:ln w="0">
                          <a:noFill/>
                        </a:ln>
                      </wps:spPr>
                      <wps:style>
                        <a:lnRef idx="0">
                          <a:scrgbClr r="0" g="0" b="0"/>
                        </a:lnRef>
                        <a:fillRef idx="0">
                          <a:scrgbClr r="0" g="0" b="0"/>
                        </a:fillRef>
                        <a:effectRef idx="0">
                          <a:scrgbClr r="0" g="0" b="0"/>
                        </a:effectRef>
                        <a:fontRef idx="minor"/>
                      </wps:style>
                      <wps:txbx>
                        <w:txbxContent>
                          <w:p w:rsidR="00AA0E4D" w:rsidRDefault="00A95872">
                            <w:pPr>
                              <w:pStyle w:val="FrameContents"/>
                              <w:rPr>
                                <w:rFonts w:ascii="Arial" w:hAnsi="Arial" w:cs="Arial"/>
                                <w:b/>
                                <w:szCs w:val="22"/>
                              </w:rPr>
                            </w:pPr>
                            <w:r>
                              <w:rPr>
                                <w:rFonts w:ascii="Arial" w:hAnsi="Arial" w:cs="Arial"/>
                                <w:b/>
                                <w:color w:val="000000"/>
                                <w:szCs w:val="22"/>
                              </w:rPr>
                              <w:t xml:space="preserve"> Frøyland skule</w:t>
                            </w:r>
                          </w:p>
                          <w:p w:rsidR="00AA0E4D" w:rsidRDefault="00A95872">
                            <w:pPr>
                              <w:pStyle w:val="FrameContents"/>
                              <w:rPr>
                                <w:rFonts w:ascii="Arial" w:hAnsi="Arial" w:cs="Arial"/>
                                <w:color w:val="FF0000"/>
                                <w:sz w:val="16"/>
                                <w:szCs w:val="16"/>
                              </w:rPr>
                            </w:pPr>
                            <w:r>
                              <w:rPr>
                                <w:rFonts w:ascii="Arial" w:hAnsi="Arial" w:cs="Arial"/>
                                <w:color w:val="000000"/>
                                <w:szCs w:val="22"/>
                              </w:rPr>
                              <w:t xml:space="preserve"> </w:t>
                            </w:r>
                            <w:r>
                              <w:rPr>
                                <w:rFonts w:ascii="Arial" w:hAnsi="Arial" w:cs="Arial"/>
                                <w:color w:val="FF0000"/>
                                <w:szCs w:val="22"/>
                              </w:rPr>
                              <w:t>«</w:t>
                            </w:r>
                            <w:r>
                              <w:rPr>
                                <w:rFonts w:ascii="Arial" w:hAnsi="Arial" w:cs="Arial"/>
                                <w:color w:val="FF0000"/>
                                <w:sz w:val="16"/>
                                <w:szCs w:val="16"/>
                              </w:rPr>
                              <w:t>Fargerik og kunnskapsrik»</w:t>
                            </w:r>
                          </w:p>
                        </w:txbxContent>
                      </wps:txbx>
                      <wps:bodyPr anchor="t">
                        <a:noAutofit/>
                      </wps:bodyPr>
                    </wps:wsp>
                  </a:graphicData>
                </a:graphic>
              </wp:anchor>
            </w:drawing>
          </mc:Choice>
          <mc:Fallback>
            <w:pict>
              <v:rect id="shape_0" ID="Text Box 3" path="m0,0l-2147483645,0l-2147483645,-2147483646l0,-2147483646xe" stroked="f" o:allowincell="f" style="position:absolute;margin-left:352.35pt;margin-top:5.3pt;width:171pt;height:33.6pt;mso-wrap-style:square;v-text-anchor:top" wp14:anchorId="45AF9A16">
                <v:fill o:detectmouseclick="t" on="false"/>
                <v:stroke color="#3465a4" joinstyle="round" endcap="flat"/>
                <v:textbox>
                  <w:txbxContent>
                    <w:p>
                      <w:pPr>
                        <w:pStyle w:val="FrameContents"/>
                        <w:rPr>
                          <w:rFonts w:ascii="Arial" w:hAnsi="Arial" w:cs="Arial"/>
                          <w:b/>
                          <w:b/>
                          <w:szCs w:val="22"/>
                        </w:rPr>
                      </w:pPr>
                      <w:r>
                        <w:rPr>
                          <w:rFonts w:cs="Arial" w:ascii="Arial" w:hAnsi="Arial"/>
                          <w:b/>
                          <w:color w:val="000000"/>
                          <w:szCs w:val="22"/>
                        </w:rPr>
                        <w:t xml:space="preserve"> </w:t>
                      </w:r>
                      <w:r>
                        <w:rPr>
                          <w:rFonts w:cs="Arial" w:ascii="Arial" w:hAnsi="Arial"/>
                          <w:b/>
                          <w:color w:val="000000"/>
                          <w:szCs w:val="22"/>
                        </w:rPr>
                        <w:t>Frøyland skule</w:t>
                      </w:r>
                    </w:p>
                    <w:p>
                      <w:pPr>
                        <w:pStyle w:val="FrameContents"/>
                        <w:rPr>
                          <w:rFonts w:ascii="Arial" w:hAnsi="Arial" w:cs="Arial"/>
                          <w:color w:val="FF0000"/>
                          <w:sz w:val="16"/>
                          <w:szCs w:val="16"/>
                        </w:rPr>
                      </w:pPr>
                      <w:r>
                        <w:rPr>
                          <w:rFonts w:cs="Arial" w:ascii="Arial" w:hAnsi="Arial"/>
                          <w:color w:val="000000"/>
                          <w:szCs w:val="22"/>
                        </w:rPr>
                        <w:t xml:space="preserve"> </w:t>
                      </w:r>
                      <w:r>
                        <w:rPr>
                          <w:rFonts w:cs="Arial" w:ascii="Arial" w:hAnsi="Arial"/>
                          <w:color w:val="FF0000"/>
                          <w:szCs w:val="22"/>
                        </w:rPr>
                        <w:t>«</w:t>
                      </w:r>
                      <w:r>
                        <w:rPr>
                          <w:rFonts w:cs="Arial" w:ascii="Arial" w:hAnsi="Arial"/>
                          <w:color w:val="FF0000"/>
                          <w:sz w:val="16"/>
                          <w:szCs w:val="16"/>
                        </w:rPr>
                        <w:t>Fargerik og kunnskapsrik»</w:t>
                      </w:r>
                    </w:p>
                  </w:txbxContent>
                </v:textbox>
                <w10:wrap type="none"/>
              </v:rect>
            </w:pict>
          </mc:Fallback>
        </mc:AlternateContent>
      </w:r>
    </w:p>
    <w:p w:rsidR="00AA0E4D" w:rsidRDefault="00AA0E4D">
      <w:pPr>
        <w:rPr>
          <w:rFonts w:ascii="Times New Roman" w:hAnsi="Times New Roman"/>
        </w:rPr>
      </w:pPr>
    </w:p>
    <w:p w:rsidR="00AA0E4D" w:rsidRDefault="00AA0E4D">
      <w:pPr>
        <w:rPr>
          <w:rFonts w:ascii="Times New Roman" w:hAnsi="Times New Roman"/>
        </w:rPr>
      </w:pPr>
    </w:p>
    <w:p w:rsidR="00AA0E4D" w:rsidRDefault="00AA0E4D">
      <w:pPr>
        <w:rPr>
          <w:rFonts w:ascii="Times New Roman" w:hAnsi="Times New Roman"/>
        </w:rPr>
      </w:pPr>
    </w:p>
    <w:tbl>
      <w:tblPr>
        <w:tblpPr w:leftFromText="141" w:rightFromText="141" w:vertAnchor="page" w:horzAnchor="margin" w:tblpXSpec="right" w:tblpY="1985"/>
        <w:tblW w:w="9851" w:type="dxa"/>
        <w:jc w:val="right"/>
        <w:tblLayout w:type="fixed"/>
        <w:tblCellMar>
          <w:left w:w="70" w:type="dxa"/>
          <w:right w:w="70" w:type="dxa"/>
        </w:tblCellMar>
        <w:tblLook w:val="0000" w:firstRow="0" w:lastRow="0" w:firstColumn="0" w:lastColumn="0" w:noHBand="0" w:noVBand="0"/>
      </w:tblPr>
      <w:tblGrid>
        <w:gridCol w:w="7298"/>
        <w:gridCol w:w="1277"/>
        <w:gridCol w:w="1276"/>
      </w:tblGrid>
      <w:tr w:rsidR="00AA0E4D">
        <w:trPr>
          <w:cantSplit/>
          <w:trHeight w:val="284"/>
          <w:jc w:val="right"/>
        </w:trPr>
        <w:tc>
          <w:tcPr>
            <w:tcW w:w="7298" w:type="dxa"/>
            <w:vMerge w:val="restart"/>
          </w:tcPr>
          <w:p w:rsidR="00AA0E4D" w:rsidRDefault="00AA0E4D">
            <w:pPr>
              <w:widowControl w:val="0"/>
              <w:rPr>
                <w:rFonts w:ascii="Arial" w:hAnsi="Arial" w:cs="Arial"/>
                <w:sz w:val="14"/>
                <w:szCs w:val="14"/>
              </w:rPr>
            </w:pPr>
          </w:p>
          <w:p w:rsidR="00AA0E4D" w:rsidRDefault="00AA0E4D">
            <w:pPr>
              <w:widowControl w:val="0"/>
              <w:rPr>
                <w:rFonts w:ascii="Arial" w:hAnsi="Arial" w:cs="Arial"/>
                <w:sz w:val="14"/>
                <w:szCs w:val="14"/>
              </w:rPr>
            </w:pPr>
          </w:p>
          <w:p w:rsidR="00AA0E4D" w:rsidRDefault="00AA0E4D">
            <w:pPr>
              <w:widowControl w:val="0"/>
              <w:rPr>
                <w:rFonts w:ascii="Times New Roman" w:hAnsi="Times New Roman"/>
                <w:szCs w:val="24"/>
              </w:rPr>
            </w:pPr>
          </w:p>
        </w:tc>
        <w:tc>
          <w:tcPr>
            <w:tcW w:w="1277" w:type="dxa"/>
            <w:vAlign w:val="center"/>
          </w:tcPr>
          <w:p w:rsidR="00AA0E4D" w:rsidRDefault="00A95872">
            <w:pPr>
              <w:widowControl w:val="0"/>
              <w:rPr>
                <w:rFonts w:ascii="Arial" w:hAnsi="Arial" w:cs="Arial"/>
                <w:sz w:val="14"/>
                <w:szCs w:val="14"/>
              </w:rPr>
            </w:pPr>
            <w:r>
              <w:rPr>
                <w:rFonts w:ascii="Arial" w:hAnsi="Arial" w:cs="Arial"/>
                <w:sz w:val="14"/>
                <w:szCs w:val="14"/>
              </w:rPr>
              <w:t>Dato:</w:t>
            </w:r>
          </w:p>
        </w:tc>
        <w:tc>
          <w:tcPr>
            <w:tcW w:w="1276" w:type="dxa"/>
            <w:vAlign w:val="center"/>
          </w:tcPr>
          <w:p w:rsidR="00AA0E4D" w:rsidRDefault="00A95872">
            <w:pPr>
              <w:pStyle w:val="Topptekst"/>
              <w:widowControl w:val="0"/>
              <w:rPr>
                <w:rFonts w:ascii="Times New Roman" w:hAnsi="Times New Roman"/>
                <w:sz w:val="14"/>
                <w:szCs w:val="14"/>
              </w:rPr>
            </w:pPr>
            <w:r>
              <w:rPr>
                <w:rFonts w:ascii="Times New Roman" w:hAnsi="Times New Roman"/>
                <w:sz w:val="14"/>
                <w:szCs w:val="14"/>
              </w:rPr>
              <w:t>19.10.2023</w:t>
            </w:r>
          </w:p>
        </w:tc>
      </w:tr>
      <w:tr w:rsidR="00AA0E4D">
        <w:trPr>
          <w:cantSplit/>
          <w:jc w:val="right"/>
        </w:trPr>
        <w:tc>
          <w:tcPr>
            <w:tcW w:w="7298" w:type="dxa"/>
            <w:vMerge/>
          </w:tcPr>
          <w:p w:rsidR="00AA0E4D" w:rsidRDefault="00AA0E4D">
            <w:pPr>
              <w:widowControl w:val="0"/>
              <w:rPr>
                <w:rFonts w:ascii="Arial" w:hAnsi="Arial" w:cs="Arial"/>
                <w:sz w:val="14"/>
                <w:szCs w:val="14"/>
              </w:rPr>
            </w:pPr>
          </w:p>
        </w:tc>
        <w:tc>
          <w:tcPr>
            <w:tcW w:w="1277" w:type="dxa"/>
            <w:vAlign w:val="center"/>
          </w:tcPr>
          <w:p w:rsidR="00AA0E4D" w:rsidRDefault="00A95872">
            <w:pPr>
              <w:widowControl w:val="0"/>
              <w:rPr>
                <w:rFonts w:ascii="Arial" w:hAnsi="Arial" w:cs="Arial"/>
                <w:sz w:val="14"/>
                <w:szCs w:val="14"/>
              </w:rPr>
            </w:pPr>
            <w:r>
              <w:rPr>
                <w:rFonts w:ascii="Arial" w:hAnsi="Arial" w:cs="Arial"/>
                <w:sz w:val="14"/>
                <w:szCs w:val="14"/>
              </w:rPr>
              <w:t xml:space="preserve">Arkiv: </w:t>
            </w:r>
          </w:p>
        </w:tc>
        <w:tc>
          <w:tcPr>
            <w:tcW w:w="1276" w:type="dxa"/>
            <w:vAlign w:val="center"/>
          </w:tcPr>
          <w:p w:rsidR="00AA0E4D" w:rsidRDefault="00AA0E4D">
            <w:pPr>
              <w:widowControl w:val="0"/>
              <w:rPr>
                <w:rFonts w:ascii="Times New Roman" w:hAnsi="Times New Roman"/>
                <w:sz w:val="14"/>
                <w:szCs w:val="14"/>
              </w:rPr>
            </w:pPr>
          </w:p>
        </w:tc>
      </w:tr>
      <w:tr w:rsidR="00AA0E4D">
        <w:trPr>
          <w:cantSplit/>
          <w:jc w:val="right"/>
        </w:trPr>
        <w:tc>
          <w:tcPr>
            <w:tcW w:w="7298" w:type="dxa"/>
            <w:vMerge/>
          </w:tcPr>
          <w:p w:rsidR="00AA0E4D" w:rsidRDefault="00AA0E4D">
            <w:pPr>
              <w:widowControl w:val="0"/>
              <w:rPr>
                <w:rFonts w:ascii="Arial" w:hAnsi="Arial" w:cs="Arial"/>
                <w:sz w:val="14"/>
                <w:szCs w:val="14"/>
              </w:rPr>
            </w:pPr>
          </w:p>
        </w:tc>
        <w:tc>
          <w:tcPr>
            <w:tcW w:w="1277" w:type="dxa"/>
            <w:vAlign w:val="center"/>
          </w:tcPr>
          <w:p w:rsidR="00AA0E4D" w:rsidRDefault="00A95872">
            <w:pPr>
              <w:widowControl w:val="0"/>
              <w:rPr>
                <w:rFonts w:ascii="Arial" w:hAnsi="Arial" w:cs="Arial"/>
                <w:sz w:val="14"/>
                <w:szCs w:val="14"/>
              </w:rPr>
            </w:pPr>
            <w:r>
              <w:rPr>
                <w:rFonts w:ascii="Arial" w:hAnsi="Arial" w:cs="Arial"/>
                <w:sz w:val="14"/>
                <w:szCs w:val="14"/>
              </w:rPr>
              <w:t>Vår ref</w:t>
            </w:r>
            <w:r>
              <w:rPr>
                <w:rFonts w:ascii="Arial" w:hAnsi="Arial" w:cs="Arial"/>
                <w:position w:val="2"/>
                <w:sz w:val="14"/>
                <w:szCs w:val="14"/>
              </w:rPr>
              <w:t xml:space="preserve"> </w:t>
            </w:r>
            <w:r>
              <w:rPr>
                <w:rFonts w:ascii="Arial" w:hAnsi="Arial" w:cs="Arial"/>
                <w:sz w:val="14"/>
                <w:szCs w:val="14"/>
              </w:rPr>
              <w:t>(saksnr.):</w:t>
            </w:r>
          </w:p>
        </w:tc>
        <w:tc>
          <w:tcPr>
            <w:tcW w:w="1276" w:type="dxa"/>
            <w:vAlign w:val="center"/>
          </w:tcPr>
          <w:p w:rsidR="00AA0E4D" w:rsidRDefault="00AA0E4D">
            <w:pPr>
              <w:widowControl w:val="0"/>
              <w:rPr>
                <w:rFonts w:ascii="Times New Roman" w:hAnsi="Times New Roman"/>
                <w:sz w:val="14"/>
                <w:szCs w:val="14"/>
              </w:rPr>
            </w:pPr>
          </w:p>
        </w:tc>
      </w:tr>
      <w:tr w:rsidR="00AA0E4D">
        <w:trPr>
          <w:cantSplit/>
          <w:jc w:val="right"/>
        </w:trPr>
        <w:tc>
          <w:tcPr>
            <w:tcW w:w="7298" w:type="dxa"/>
            <w:vMerge/>
          </w:tcPr>
          <w:p w:rsidR="00AA0E4D" w:rsidRDefault="00AA0E4D">
            <w:pPr>
              <w:widowControl w:val="0"/>
              <w:rPr>
                <w:rFonts w:ascii="Arial" w:hAnsi="Arial" w:cs="Arial"/>
                <w:sz w:val="14"/>
                <w:szCs w:val="14"/>
              </w:rPr>
            </w:pPr>
          </w:p>
        </w:tc>
        <w:tc>
          <w:tcPr>
            <w:tcW w:w="1277" w:type="dxa"/>
            <w:vAlign w:val="center"/>
          </w:tcPr>
          <w:p w:rsidR="00AA0E4D" w:rsidRDefault="00A95872">
            <w:pPr>
              <w:widowControl w:val="0"/>
              <w:rPr>
                <w:rFonts w:ascii="Arial" w:hAnsi="Arial" w:cs="Arial"/>
                <w:sz w:val="14"/>
                <w:szCs w:val="14"/>
              </w:rPr>
            </w:pPr>
            <w:r>
              <w:rPr>
                <w:rFonts w:ascii="Arial" w:hAnsi="Arial" w:cs="Arial"/>
                <w:sz w:val="14"/>
                <w:szCs w:val="14"/>
              </w:rPr>
              <w:t>Journalpostid.:</w:t>
            </w:r>
          </w:p>
        </w:tc>
        <w:tc>
          <w:tcPr>
            <w:tcW w:w="1276" w:type="dxa"/>
            <w:vAlign w:val="center"/>
          </w:tcPr>
          <w:p w:rsidR="00AA0E4D" w:rsidRDefault="00AA0E4D">
            <w:pPr>
              <w:widowControl w:val="0"/>
              <w:rPr>
                <w:rFonts w:ascii="Times New Roman" w:hAnsi="Times New Roman"/>
                <w:sz w:val="14"/>
                <w:szCs w:val="14"/>
              </w:rPr>
            </w:pPr>
          </w:p>
        </w:tc>
      </w:tr>
      <w:tr w:rsidR="00AA0E4D">
        <w:trPr>
          <w:cantSplit/>
          <w:jc w:val="right"/>
        </w:trPr>
        <w:tc>
          <w:tcPr>
            <w:tcW w:w="7298" w:type="dxa"/>
            <w:vMerge/>
          </w:tcPr>
          <w:p w:rsidR="00AA0E4D" w:rsidRDefault="00AA0E4D">
            <w:pPr>
              <w:widowControl w:val="0"/>
              <w:rPr>
                <w:rFonts w:ascii="Arial" w:hAnsi="Arial" w:cs="Arial"/>
                <w:sz w:val="14"/>
                <w:szCs w:val="14"/>
              </w:rPr>
            </w:pPr>
          </w:p>
        </w:tc>
        <w:tc>
          <w:tcPr>
            <w:tcW w:w="1277" w:type="dxa"/>
          </w:tcPr>
          <w:p w:rsidR="00AA0E4D" w:rsidRDefault="00A95872">
            <w:pPr>
              <w:widowControl w:val="0"/>
              <w:rPr>
                <w:rFonts w:ascii="Arial" w:hAnsi="Arial" w:cs="Arial"/>
                <w:sz w:val="14"/>
                <w:szCs w:val="14"/>
              </w:rPr>
            </w:pPr>
            <w:r>
              <w:rPr>
                <w:rFonts w:ascii="Arial" w:hAnsi="Arial" w:cs="Arial"/>
                <w:sz w:val="14"/>
                <w:szCs w:val="14"/>
              </w:rPr>
              <w:t>Dykkar ref.:</w:t>
            </w:r>
          </w:p>
        </w:tc>
        <w:tc>
          <w:tcPr>
            <w:tcW w:w="1276" w:type="dxa"/>
          </w:tcPr>
          <w:p w:rsidR="00AA0E4D" w:rsidRDefault="00AA0E4D">
            <w:pPr>
              <w:widowControl w:val="0"/>
              <w:rPr>
                <w:rFonts w:ascii="Times New Roman" w:hAnsi="Times New Roman"/>
                <w:sz w:val="14"/>
                <w:szCs w:val="14"/>
              </w:rPr>
            </w:pPr>
          </w:p>
        </w:tc>
      </w:tr>
    </w:tbl>
    <w:p w:rsidR="00AA0E4D" w:rsidRDefault="00AA0E4D">
      <w:pPr>
        <w:rPr>
          <w:b/>
          <w:bCs/>
        </w:rPr>
      </w:pPr>
    </w:p>
    <w:p w:rsidR="00AA0E4D" w:rsidRDefault="00AA0E4D"/>
    <w:p w:rsidR="00AA0E4D" w:rsidRDefault="00AA0E4D"/>
    <w:p w:rsidR="00AA0E4D" w:rsidRDefault="00AA0E4D"/>
    <w:p w:rsidR="00AA0E4D" w:rsidRDefault="00AA0E4D"/>
    <w:p w:rsidR="00AA0E4D" w:rsidRDefault="00A95872">
      <w:pPr>
        <w:rPr>
          <w:b/>
          <w:u w:val="single"/>
        </w:rPr>
      </w:pPr>
      <w:r>
        <w:rPr>
          <w:b/>
          <w:u w:val="single"/>
        </w:rPr>
        <w:t>Referat frå FAU-møte 1</w:t>
      </w:r>
      <w:r>
        <w:rPr>
          <w:b/>
          <w:u w:val="single"/>
        </w:rPr>
        <w:t>9.10.2023</w:t>
      </w:r>
    </w:p>
    <w:p w:rsidR="00AA0E4D" w:rsidRDefault="00AA0E4D">
      <w:pPr>
        <w:rPr>
          <w:b/>
          <w:u w:val="single"/>
        </w:rPr>
      </w:pPr>
    </w:p>
    <w:p w:rsidR="00AA0E4D" w:rsidRDefault="00A95872">
      <w:r>
        <w:t xml:space="preserve">Møtt: Tore Ragnhild Heia, Ole E. Amundsen, Karen Kverneland Thommasen, </w:t>
      </w:r>
      <w:r>
        <w:t>Monica Bolstad Hagen, Kenth Magne Åsebø-Trodal, Ole Morten Haaland, Ove Nikolaisen for orientering om nasjonale prøver</w:t>
      </w:r>
    </w:p>
    <w:p w:rsidR="00AA0E4D" w:rsidRDefault="00A95872">
      <w:r>
        <w:t>Forfall: Frode Hagerup</w:t>
      </w:r>
    </w:p>
    <w:p w:rsidR="00AA0E4D" w:rsidRDefault="00AA0E4D"/>
    <w:p w:rsidR="00AA0E4D" w:rsidRDefault="00AA0E4D">
      <w:pPr>
        <w:pStyle w:val="Overskrift2"/>
      </w:pPr>
    </w:p>
    <w:p w:rsidR="00AA0E4D" w:rsidRDefault="00A95872">
      <w:pPr>
        <w:pStyle w:val="Overskrift2"/>
      </w:pPr>
      <w:r>
        <w:t>Sak 7 23/24: Informasjon Vipps og kontoer klassekasser</w:t>
      </w:r>
    </w:p>
    <w:p w:rsidR="00AA0E4D" w:rsidRDefault="00A95872">
      <w:r>
        <w:t>Alle klassar, FAU og 17. mai-komiteen har fått kvar sin k</w:t>
      </w:r>
      <w:r>
        <w:t>onto, med tilhøyrande Vipps-nummer. Informasjon om dette må distribuerast ut til dei ulike trinna. Roterande kontoar sånn at kontoen til 7. blir ny 1. sin når 7. går over til ungdomsskulen. Kontoane skal ikkje overførast til ungdomsskulen, men avsluttast p</w:t>
      </w:r>
      <w:r>
        <w:t xml:space="preserve">å slutten av barneskulen. </w:t>
      </w:r>
    </w:p>
    <w:p w:rsidR="00AA0E4D" w:rsidRDefault="00A95872">
      <w:r>
        <w:t xml:space="preserve">Kvar FAU-representant informerer klassekontakt på sitt trinn om at eksisterande saldo må overførast, og at all framtidig innbetaling skal skje til denne konto. Ta kontakt med FAU-leiar for å få nettbanktilgang. </w:t>
      </w:r>
    </w:p>
    <w:p w:rsidR="00AA0E4D" w:rsidRDefault="00A95872">
      <w:r>
        <w:t>Avgåande FAU-leia</w:t>
      </w:r>
      <w:r>
        <w:t xml:space="preserve">r må vera med på konstitueringsmøte for nytt FAU på hausten, for å få overført informasjon og tilgangar. </w:t>
      </w:r>
    </w:p>
    <w:p w:rsidR="00AA0E4D" w:rsidRDefault="00A95872">
      <w:pPr>
        <w:pStyle w:val="Overskrift2"/>
      </w:pPr>
      <w:r>
        <w:t>Sak 8 23/24:  Aktivitetar i bygda</w:t>
      </w:r>
    </w:p>
    <w:p w:rsidR="00AA0E4D" w:rsidRDefault="00A95872">
      <w:r>
        <w:t>Frøyland og Orstad kyrkjelyd laga ein brosjyre over fritidsaktivitetar i bygda i 3 år tidlegare, men har ikkje plana</w:t>
      </w:r>
      <w:r>
        <w:t>r om å vedlikehalda han vidare – det vart i overkant tungt å innhenta nødvendig informasjon. Siste versjon er gjort tilgjengeleg på skulen sine nettsider under Oppslagstavle på nettsida. Frøyland Idrettslag har arrangert ein aktivitetsdag om hausten, som k</w:t>
      </w:r>
      <w:r>
        <w:t xml:space="preserve">unne vore ein alternativ modell. </w:t>
      </w:r>
    </w:p>
    <w:p w:rsidR="00AA0E4D" w:rsidRDefault="00A95872">
      <w:r>
        <w:t xml:space="preserve">Rektor legg ut ei Facebook-melding om at det er ønska ei oppdatering av denne brosjyren, og ber om innspel frå leiarar for fritidsaktivitetar. </w:t>
      </w:r>
    </w:p>
    <w:p w:rsidR="00AA0E4D" w:rsidRDefault="00A95872">
      <w:pPr>
        <w:pStyle w:val="Overskrift2"/>
      </w:pPr>
      <w:r>
        <w:t>Sak 9 23/24: Saker oppført fra konstitueringsmøte</w:t>
      </w:r>
    </w:p>
    <w:p w:rsidR="00AA0E4D" w:rsidRDefault="00A95872">
      <w:pPr>
        <w:pStyle w:val="Overskrift2"/>
      </w:pPr>
      <w:r>
        <w:t>Bruk av skulen sine fasilite</w:t>
      </w:r>
      <w:r>
        <w:t>ter til fellesarrangementer i bygda, f.eks. 17. mai</w:t>
      </w:r>
    </w:p>
    <w:p w:rsidR="00AA0E4D" w:rsidRDefault="00A95872">
      <w:r>
        <w:t>Rektor har gjort ein ringerunde, og praksis varierer. Mange andre skular har bygg på sida, hallar eller liknande, som blir brukt. Låner i dag SFO-kjøkken nede, mat og helse-rommet m.fl. Storkjøkkenet blir</w:t>
      </w:r>
      <w:r>
        <w:t xml:space="preserve"> ikkje lånt ut til nokon. Viss skulen skal opna aulaen, må ein ha ei vaktordning og branngjennomgang. Kvernhallen kan brukast, men då må det dekkast til. </w:t>
      </w:r>
    </w:p>
    <w:p w:rsidR="00AA0E4D" w:rsidRDefault="00A95872">
      <w:r>
        <w:t xml:space="preserve">Skulen er open for å låna ut klasserom, men dette må avtalast på førehand. FAU meiner dette er tilstrekkeleg.  </w:t>
      </w:r>
    </w:p>
    <w:p w:rsidR="00AA0E4D" w:rsidRDefault="00A95872">
      <w:pPr>
        <w:pStyle w:val="Overskrift2"/>
      </w:pPr>
      <w:r>
        <w:t>Orientering om arbeid med nasjonale prøver</w:t>
      </w:r>
    </w:p>
    <w:p w:rsidR="00AA0E4D" w:rsidRDefault="00A95872">
      <w:r>
        <w:t xml:space="preserve">Skulen haldt kurs for å førebu elevane på nasjonale prøvar – på prøvesituasjonen, lengde på prøvane, </w:t>
      </w:r>
      <w:r>
        <w:t xml:space="preserve">og på type oppgåver. Strategiar – dropp det ein ikkje får til, og gå heller tilbake viss tid. </w:t>
      </w:r>
      <w:r>
        <w:lastRenderedPageBreak/>
        <w:t xml:space="preserve">Delte i grupper – grøn, gul, raud. Evaluert førebuinga og prøvane med elevane – mange positive tilbakemeldingar. Elevane rangerte eigen innsats på 8/10. Lærarane </w:t>
      </w:r>
      <w:r>
        <w:t xml:space="preserve">syns nivådelinga har vore bra og øving på å jobba sjølvstending fungerte bra. Kursmodellen med nivådeling i korte periodar vil kanskje òg bli brukt i andre samanhengar. Deling på tvers av trinn er òg gunstig sosialt. </w:t>
      </w:r>
    </w:p>
    <w:p w:rsidR="00AA0E4D" w:rsidRDefault="00A95872">
      <w:pPr>
        <w:pStyle w:val="Overskrift2"/>
      </w:pPr>
      <w:r>
        <w:t>Foreldremøter, korleis skal desse legg</w:t>
      </w:r>
      <w:r>
        <w:t>jast opp. Innhald i desse.</w:t>
      </w:r>
    </w:p>
    <w:p w:rsidR="00AA0E4D" w:rsidRDefault="00A95872">
      <w:r>
        <w:t>Innspel frå foreldre om ein bør ha møter ikkje berre med trinn, men med dei individuelle klassane, og kanskje felles for fleire trinn med klassevis før og/eller etterpå. Burde foreldrekontaktane driva deler av møtet? Burde det ve</w:t>
      </w:r>
      <w:r>
        <w:t>ra fellesmøter for fleire trinn, og så gå klassevis? Kan foreldremøtet vera ein sosial arena for foreldregruppa? Ein fellesdel som er drive av avdelingsleiarar e.l. kan meir konsistens og kanskje gi betre kvalitet i det som blir formidla. Om klassekontakta</w:t>
      </w:r>
      <w:r>
        <w:t xml:space="preserve">r tek større del og ansvar for møtet, så kan det gi større eigarskap og betre kontakt med foreldre – gi klassekontaktane ein tydelegare rolle som bindeledd mellom foreldre og skule. Rektor er open for innspel. </w:t>
      </w:r>
    </w:p>
    <w:p w:rsidR="00AA0E4D" w:rsidRDefault="00A95872">
      <w:r>
        <w:t>FAU ønskjer å ha felles foreldremøte med flei</w:t>
      </w:r>
      <w:r>
        <w:t xml:space="preserve">re trinn, med skuleleiinga representert (rektor eller avdelingsleiar), og at ein så deler seg klassevis. Foreldrekontaktar kan gjerne involverast meir i møtene. </w:t>
      </w:r>
    </w:p>
    <w:p w:rsidR="00AA0E4D" w:rsidRDefault="00A95872">
      <w:pPr>
        <w:pStyle w:val="Overskrift2"/>
      </w:pPr>
      <w:r>
        <w:t>Sak 10 23/24: Eventuelt</w:t>
      </w:r>
    </w:p>
    <w:p w:rsidR="00AA0E4D" w:rsidRDefault="00A95872">
      <w:r>
        <w:t xml:space="preserve">Telefonnummer og e-postadresse til FAU-leiar kan publiserast på nett, </w:t>
      </w:r>
      <w:r>
        <w:t xml:space="preserve">medlemmar med berre e-postadresse. </w:t>
      </w:r>
    </w:p>
    <w:p w:rsidR="00AA0E4D" w:rsidRDefault="00AA0E4D"/>
    <w:p w:rsidR="00AA0E4D" w:rsidRDefault="00AA0E4D"/>
    <w:p w:rsidR="00AA0E4D" w:rsidRDefault="00A95872">
      <w:r>
        <w:t>Ref: Ole Morten Haaland</w:t>
      </w:r>
    </w:p>
    <w:sectPr w:rsidR="00AA0E4D">
      <w:headerReference w:type="default" r:id="rId7"/>
      <w:footerReference w:type="default" r:id="rId8"/>
      <w:footerReference w:type="first" r:id="rId9"/>
      <w:pgSz w:w="11906" w:h="16838"/>
      <w:pgMar w:top="766" w:right="1134" w:bottom="851" w:left="1134" w:header="709" w:footer="510" w:gutter="0"/>
      <w:cols w:space="708"/>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95872">
      <w:r>
        <w:separator/>
      </w:r>
    </w:p>
  </w:endnote>
  <w:endnote w:type="continuationSeparator" w:id="0">
    <w:p w:rsidR="00000000" w:rsidRDefault="00A95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PCL6)">
    <w:altName w:val="Times New Roman"/>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Helvetica (PCL6)">
    <w:altName w:val="Times New Roman"/>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mercialPi BT">
    <w:altName w:val="Times New Roman"/>
    <w:charset w:val="01"/>
    <w:family w:val="roman"/>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E4D" w:rsidRDefault="00AA0E4D">
    <w:pPr>
      <w:pStyle w:val="Bunntekst"/>
      <w:tabs>
        <w:tab w:val="right" w:pos="8789"/>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E4D" w:rsidRDefault="00A95872">
    <w:pPr>
      <w:pStyle w:val="Bunntekst"/>
      <w:widowControl w:val="0"/>
      <w:jc w:val="center"/>
      <w:rPr>
        <w:rFonts w:ascii="Arial" w:hAnsi="Arial" w:cs="Arial"/>
        <w:sz w:val="14"/>
        <w:szCs w:val="14"/>
        <w:lang w:val="nb-NO"/>
      </w:rPr>
    </w:pPr>
    <w:r>
      <w:rPr>
        <w:rFonts w:ascii="Arial" w:hAnsi="Arial" w:cs="Arial"/>
        <w:sz w:val="14"/>
        <w:szCs w:val="14"/>
        <w:lang w:val="nb-NO"/>
      </w:rPr>
      <w:t xml:space="preserve">Frøyland skule </w:t>
    </w:r>
    <w:r>
      <w:rPr>
        <w:rFonts w:ascii="CommercialPi BT" w:hAnsi="CommercialPi BT" w:cs="Arial"/>
        <w:color w:val="BE0026"/>
        <w:sz w:val="14"/>
        <w:szCs w:val="14"/>
        <w:lang w:val="nb-NO"/>
      </w:rPr>
      <w:t></w:t>
    </w:r>
    <w:r>
      <w:rPr>
        <w:rFonts w:ascii="CommercialPi BT" w:hAnsi="CommercialPi BT" w:cs="Arial"/>
        <w:color w:val="BE0026"/>
        <w:sz w:val="14"/>
        <w:szCs w:val="14"/>
        <w:lang w:val="nb-NO"/>
      </w:rPr>
      <w:t></w:t>
    </w:r>
    <w:r>
      <w:rPr>
        <w:rFonts w:ascii="Arial" w:hAnsi="Arial" w:cs="Arial"/>
        <w:sz w:val="14"/>
        <w:szCs w:val="14"/>
        <w:lang w:val="nb-NO"/>
      </w:rPr>
      <w:t xml:space="preserve">Kråvegen 2 </w:t>
    </w:r>
    <w:r>
      <w:rPr>
        <w:rFonts w:ascii="CommercialPi BT" w:hAnsi="CommercialPi BT" w:cs="Arial"/>
        <w:color w:val="BE0026"/>
        <w:sz w:val="14"/>
        <w:szCs w:val="14"/>
        <w:lang w:val="nb-NO"/>
      </w:rPr>
      <w:t></w:t>
    </w:r>
    <w:r>
      <w:rPr>
        <w:rFonts w:ascii="CommercialPi BT" w:hAnsi="CommercialPi BT" w:cs="Arial"/>
        <w:color w:val="BE0026"/>
        <w:sz w:val="14"/>
        <w:szCs w:val="14"/>
        <w:lang w:val="nb-NO"/>
      </w:rPr>
      <w:t></w:t>
    </w:r>
    <w:r>
      <w:rPr>
        <w:rFonts w:ascii="Arial" w:hAnsi="Arial" w:cs="Arial"/>
        <w:sz w:val="14"/>
        <w:szCs w:val="14"/>
        <w:lang w:val="nb-NO"/>
      </w:rPr>
      <w:t xml:space="preserve">4355  Kverneland </w:t>
    </w:r>
    <w:r>
      <w:rPr>
        <w:rFonts w:ascii="CommercialPi BT" w:hAnsi="CommercialPi BT" w:cs="Arial"/>
        <w:color w:val="BE0026"/>
        <w:sz w:val="14"/>
        <w:szCs w:val="14"/>
        <w:lang w:val="nb-NO"/>
      </w:rPr>
      <w:t></w:t>
    </w:r>
    <w:r>
      <w:rPr>
        <w:rFonts w:ascii="CommercialPi BT" w:hAnsi="CommercialPi BT" w:cs="Arial"/>
        <w:color w:val="BE0026"/>
        <w:sz w:val="14"/>
        <w:szCs w:val="14"/>
        <w:lang w:val="nb-NO"/>
      </w:rPr>
      <w:t></w:t>
    </w:r>
    <w:r>
      <w:rPr>
        <w:rFonts w:ascii="Arial" w:hAnsi="Arial" w:cs="Arial"/>
        <w:sz w:val="14"/>
        <w:szCs w:val="14"/>
        <w:lang w:val="nb-NO"/>
      </w:rPr>
      <w:t xml:space="preserve">Tlf. 51 77 65 10 </w:t>
    </w:r>
    <w:r>
      <w:rPr>
        <w:rFonts w:ascii="CommercialPi BT" w:hAnsi="CommercialPi BT" w:cs="Arial"/>
        <w:color w:val="BE0026"/>
        <w:sz w:val="14"/>
        <w:szCs w:val="14"/>
        <w:lang w:val="nb-NO"/>
      </w:rPr>
      <w:t></w:t>
    </w:r>
    <w:r>
      <w:rPr>
        <w:rFonts w:ascii="CommercialPi BT" w:hAnsi="CommercialPi BT" w:cs="Arial"/>
        <w:color w:val="BE0026"/>
        <w:sz w:val="14"/>
        <w:szCs w:val="14"/>
        <w:lang w:val="nb-NO"/>
      </w:rPr>
      <w:t></w:t>
    </w:r>
    <w:r>
      <w:rPr>
        <w:rFonts w:ascii="Arial" w:hAnsi="Arial" w:cs="Arial"/>
        <w:sz w:val="14"/>
        <w:szCs w:val="14"/>
        <w:lang w:val="nb-NO"/>
      </w:rPr>
      <w:t xml:space="preserve"> </w:t>
    </w:r>
    <w:r>
      <w:rPr>
        <w:rFonts w:ascii="CommercialPi BT" w:hAnsi="CommercialPi BT" w:cs="Arial"/>
        <w:color w:val="BE0026"/>
        <w:sz w:val="14"/>
        <w:szCs w:val="14"/>
        <w:lang w:val="nb-NO"/>
      </w:rPr>
      <w:t></w:t>
    </w:r>
    <w:r>
      <w:rPr>
        <w:rFonts w:ascii="CommercialPi BT" w:hAnsi="CommercialPi BT" w:cs="Arial"/>
        <w:color w:val="BE0026"/>
        <w:sz w:val="14"/>
        <w:szCs w:val="14"/>
        <w:lang w:val="nb-NO"/>
      </w:rPr>
      <w:t></w:t>
    </w:r>
    <w:r>
      <w:rPr>
        <w:rFonts w:ascii="Arial" w:hAnsi="Arial" w:cs="Arial"/>
        <w:sz w:val="14"/>
        <w:szCs w:val="14"/>
        <w:lang w:val="nb-NO"/>
      </w:rPr>
      <w:t xml:space="preserve">E-post froyland.skule@time.kommune.no </w:t>
    </w:r>
    <w:r>
      <w:rPr>
        <w:rFonts w:ascii="CommercialPi BT" w:hAnsi="CommercialPi BT" w:cs="Arial"/>
        <w:color w:val="BE0026"/>
        <w:sz w:val="14"/>
        <w:szCs w:val="14"/>
        <w:lang w:val="nb-NO"/>
      </w:rPr>
      <w:t></w:t>
    </w:r>
    <w:r>
      <w:rPr>
        <w:rFonts w:ascii="CommercialPi BT" w:hAnsi="CommercialPi BT" w:cs="Arial"/>
        <w:color w:val="BE0026"/>
        <w:sz w:val="14"/>
        <w:szCs w:val="14"/>
        <w:lang w:val="nb-NO"/>
      </w:rPr>
      <w:t></w:t>
    </w:r>
    <w:r>
      <w:rPr>
        <w:rFonts w:ascii="Arial" w:hAnsi="Arial" w:cs="Arial"/>
        <w:sz w:val="14"/>
        <w:szCs w:val="14"/>
        <w:lang w:val="nb-NO"/>
      </w:rPr>
      <w:t>www.minskole.no/froyland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95872">
      <w:r>
        <w:separator/>
      </w:r>
    </w:p>
  </w:footnote>
  <w:footnote w:type="continuationSeparator" w:id="0">
    <w:p w:rsidR="00000000" w:rsidRDefault="00A95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E4D" w:rsidRDefault="00A95872">
    <w:pPr>
      <w:pStyle w:val="Topptekst"/>
      <w:tabs>
        <w:tab w:val="right" w:pos="8789"/>
      </w:tabs>
      <w:ind w:right="-2"/>
      <w:jc w:val="right"/>
    </w:pPr>
    <w:r>
      <w:fldChar w:fldCharType="begin"/>
    </w:r>
    <w:r>
      <w:instrText xml:space="preserve"> PAGE </w:instrText>
    </w:r>
    <w:r>
      <w:fldChar w:fldCharType="separate"/>
    </w:r>
    <w:r>
      <w:rPr>
        <w:noProof/>
      </w:rPr>
      <w:t>2</w:t>
    </w:r>
    <w:r>
      <w:fldChar w:fldCharType="end"/>
    </w:r>
  </w:p>
  <w:p w:rsidR="00AA0E4D" w:rsidRDefault="00AA0E4D">
    <w:pPr>
      <w:pStyle w:val="Topptekst"/>
      <w:tabs>
        <w:tab w:val="right" w:pos="8789"/>
      </w:tabs>
      <w:ind w:right="-2"/>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E4D"/>
    <w:rsid w:val="00A95872"/>
    <w:rsid w:val="00AA0E4D"/>
  </w:rsids>
  <m:mathPr>
    <m:mathFont m:val="Cambria Math"/>
    <m:brkBin m:val="before"/>
    <m:brkBinSub m:val="--"/>
    <m:smallFrac m:val="0"/>
    <m:dispDef/>
    <m:lMargin m:val="0"/>
    <m:rMargin m:val="0"/>
    <m:defJc m:val="centerGroup"/>
    <m:wrapIndent m:val="1440"/>
    <m:intLim m:val="subSup"/>
    <m:naryLim m:val="undOvr"/>
  </m:mathPr>
  <w:themeFontLang w:val="nb-NO" w:eastAsia="" w:bidi=""/>
  <w:clrSchemeMapping w:bg1="light1" w:t1="dark1" w:bg2="light2" w:t2="dark2" w:accent1="accent1" w:accent2="accent2" w:accent3="accent3" w:accent4="accent4" w:accent5="accent5" w:accent6="accent6" w:hyperlink="hyperlink" w:followedHyperlink="followedHyperlink"/>
  <w:decimalSymbol w:val=","/>
  <w:listSeparator w:val=";"/>
  <w15:docId w15:val="{90EE2286-AD8A-4A42-A58D-AF7BD8A83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PCL6)" w:eastAsia="Times New Roman" w:hAnsi="Times (PCL6)" w:cs="Times New Roman"/>
        <w:lang w:val="nb-NO" w:eastAsia="nb-NO"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nn-NO" w:eastAsia="nn-NO"/>
    </w:rPr>
  </w:style>
  <w:style w:type="paragraph" w:styleId="Overskrift1">
    <w:name w:val="heading 1"/>
    <w:basedOn w:val="Normal"/>
    <w:next w:val="Normal"/>
    <w:qFormat/>
    <w:pPr>
      <w:spacing w:before="240"/>
      <w:outlineLvl w:val="0"/>
    </w:pPr>
    <w:rPr>
      <w:rFonts w:ascii="Helvetica (PCL6)" w:hAnsi="Helvetica (PCL6)"/>
      <w:b/>
      <w:u w:val="single"/>
    </w:rPr>
  </w:style>
  <w:style w:type="paragraph" w:styleId="Overskrift2">
    <w:name w:val="heading 2"/>
    <w:basedOn w:val="Normal"/>
    <w:next w:val="Normal"/>
    <w:qFormat/>
    <w:pPr>
      <w:spacing w:before="120"/>
      <w:outlineLvl w:val="1"/>
    </w:pPr>
    <w:rPr>
      <w:rFonts w:ascii="Helvetica (PCL6)" w:hAnsi="Helvetica (PCL6)"/>
      <w:b/>
    </w:rPr>
  </w:style>
  <w:style w:type="paragraph" w:styleId="Overskrift3">
    <w:name w:val="heading 3"/>
    <w:basedOn w:val="Normal"/>
    <w:next w:val="Normal"/>
    <w:qFormat/>
    <w:pPr>
      <w:ind w:left="354"/>
      <w:outlineLvl w:val="2"/>
    </w:pPr>
    <w:rPr>
      <w:b/>
    </w:rPr>
  </w:style>
  <w:style w:type="paragraph" w:styleId="Overskrift4">
    <w:name w:val="heading 4"/>
    <w:basedOn w:val="Normal"/>
    <w:next w:val="Normal"/>
    <w:qFormat/>
    <w:pPr>
      <w:ind w:left="354"/>
      <w:outlineLvl w:val="3"/>
    </w:pPr>
    <w:rPr>
      <w:u w:val="single"/>
    </w:rPr>
  </w:style>
  <w:style w:type="paragraph" w:styleId="Overskrift5">
    <w:name w:val="heading 5"/>
    <w:basedOn w:val="Normal"/>
    <w:next w:val="Normal"/>
    <w:qFormat/>
    <w:pPr>
      <w:ind w:left="708"/>
      <w:outlineLvl w:val="4"/>
    </w:pPr>
    <w:rPr>
      <w:b/>
      <w:sz w:val="20"/>
    </w:rPr>
  </w:style>
  <w:style w:type="paragraph" w:styleId="Overskrift6">
    <w:name w:val="heading 6"/>
    <w:basedOn w:val="Normal"/>
    <w:next w:val="Normal"/>
    <w:qFormat/>
    <w:pPr>
      <w:ind w:left="708"/>
      <w:outlineLvl w:val="5"/>
    </w:pPr>
    <w:rPr>
      <w:sz w:val="20"/>
      <w:u w:val="single"/>
    </w:rPr>
  </w:style>
  <w:style w:type="paragraph" w:styleId="Overskrift7">
    <w:name w:val="heading 7"/>
    <w:basedOn w:val="Normal"/>
    <w:next w:val="Normal"/>
    <w:qFormat/>
    <w:pPr>
      <w:ind w:left="708"/>
      <w:outlineLvl w:val="6"/>
    </w:pPr>
    <w:rPr>
      <w:i/>
      <w:sz w:val="20"/>
    </w:rPr>
  </w:style>
  <w:style w:type="paragraph" w:styleId="Overskrift8">
    <w:name w:val="heading 8"/>
    <w:basedOn w:val="Normal"/>
    <w:next w:val="Normal"/>
    <w:qFormat/>
    <w:pPr>
      <w:ind w:left="708"/>
      <w:outlineLvl w:val="7"/>
    </w:pPr>
    <w:rPr>
      <w:i/>
      <w:sz w:val="20"/>
    </w:rPr>
  </w:style>
  <w:style w:type="paragraph" w:styleId="Overskrift9">
    <w:name w:val="heading 9"/>
    <w:basedOn w:val="Normal"/>
    <w:next w:val="Normal"/>
    <w:qFormat/>
    <w:pPr>
      <w:ind w:left="708"/>
      <w:outlineLvl w:val="8"/>
    </w:pPr>
    <w:rPr>
      <w:i/>
      <w:sz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FootnoteCharacters">
    <w:name w:val="Footnote Characters"/>
    <w:semiHidden/>
    <w:qFormat/>
    <w:rPr>
      <w:sz w:val="16"/>
      <w:vertAlign w:val="superscript"/>
    </w:rPr>
  </w:style>
  <w:style w:type="character" w:styleId="Fotnotereferanse">
    <w:name w:val="footnote reference"/>
    <w:rPr>
      <w:sz w:val="16"/>
      <w:vertAlign w:val="superscript"/>
    </w:rPr>
  </w:style>
  <w:style w:type="character" w:styleId="Hyperkobling">
    <w:name w:val="Hyperlink"/>
    <w:rsid w:val="00C71CFB"/>
    <w:rPr>
      <w:color w:val="0000FF"/>
      <w:u w:val="single"/>
    </w:rPr>
  </w:style>
  <w:style w:type="character" w:customStyle="1" w:styleId="NumberingSymbols">
    <w:name w:val="Numbering Symbols"/>
    <w:qFormat/>
  </w:style>
  <w:style w:type="paragraph" w:customStyle="1" w:styleId="Heading">
    <w:name w:val="Heading"/>
    <w:basedOn w:val="Normal"/>
    <w:next w:val="Brdtekst"/>
    <w:qFormat/>
    <w:pPr>
      <w:keepNext/>
      <w:spacing w:before="240" w:after="120"/>
    </w:pPr>
    <w:rPr>
      <w:rFonts w:ascii="Liberation Sans" w:eastAsia="Noto Sans CJK SC" w:hAnsi="Liberation Sans" w:cs="Lohit Devanagari"/>
      <w:sz w:val="28"/>
      <w:szCs w:val="28"/>
    </w:rPr>
  </w:style>
  <w:style w:type="paragraph" w:styleId="Brdtekst">
    <w:name w:val="Body Text"/>
    <w:basedOn w:val="Normal"/>
    <w:pPr>
      <w:spacing w:after="140" w:line="276" w:lineRule="auto"/>
    </w:pPr>
  </w:style>
  <w:style w:type="paragraph" w:styleId="Liste">
    <w:name w:val="List"/>
    <w:basedOn w:val="Brdtekst"/>
    <w:rPr>
      <w:rFonts w:cs="Lohit Devanagari"/>
    </w:rPr>
  </w:style>
  <w:style w:type="paragraph" w:styleId="Bildetekst">
    <w:name w:val="caption"/>
    <w:basedOn w:val="Normal"/>
    <w:qFormat/>
    <w:pPr>
      <w:suppressLineNumbers/>
      <w:spacing w:before="120" w:after="120"/>
    </w:pPr>
    <w:rPr>
      <w:rFonts w:cs="Lohit Devanagari"/>
      <w:i/>
      <w:iCs/>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Bunntekst">
    <w:name w:val="footer"/>
    <w:basedOn w:val="Normal"/>
    <w:pPr>
      <w:tabs>
        <w:tab w:val="center" w:pos="4536"/>
        <w:tab w:val="right" w:pos="9072"/>
      </w:tabs>
    </w:pPr>
  </w:style>
  <w:style w:type="paragraph" w:styleId="Topptekst">
    <w:name w:val="header"/>
    <w:basedOn w:val="Normal"/>
    <w:pPr>
      <w:tabs>
        <w:tab w:val="center" w:pos="4536"/>
        <w:tab w:val="right" w:pos="9072"/>
      </w:tabs>
    </w:pPr>
  </w:style>
  <w:style w:type="paragraph" w:styleId="Fotnotetekst">
    <w:name w:val="footnote text"/>
    <w:basedOn w:val="Normal"/>
    <w:next w:val="Normal"/>
    <w:semiHidden/>
    <w:rPr>
      <w:sz w:val="20"/>
    </w:rPr>
  </w:style>
  <w:style w:type="paragraph" w:styleId="Vanliginnrykk">
    <w:name w:val="Normal Indent"/>
    <w:basedOn w:val="Normal"/>
    <w:next w:val="Normal"/>
    <w:qFormat/>
    <w:pPr>
      <w:ind w:left="708"/>
    </w:pPr>
  </w:style>
  <w:style w:type="paragraph" w:customStyle="1" w:styleId="Tab2">
    <w:name w:val="Tab2"/>
    <w:qFormat/>
    <w:rsid w:val="000D7ADD"/>
    <w:rPr>
      <w:rFonts w:ascii="Times New Roman" w:hAnsi="Times New Roman"/>
      <w:sz w:val="24"/>
      <w:lang w:val="en-US"/>
    </w:rPr>
  </w:style>
  <w:style w:type="paragraph" w:styleId="Bobletekst">
    <w:name w:val="Balloon Text"/>
    <w:basedOn w:val="Normal"/>
    <w:semiHidden/>
    <w:qFormat/>
    <w:rsid w:val="009118CB"/>
    <w:rPr>
      <w:rFonts w:ascii="Tahoma" w:hAnsi="Tahoma" w:cs="Tahoma"/>
      <w:sz w:val="16"/>
      <w:szCs w:val="16"/>
    </w:rPr>
  </w:style>
  <w:style w:type="paragraph" w:customStyle="1" w:styleId="FrameContents">
    <w:name w:val="Frame Contents"/>
    <w:basedOn w:val="Normal"/>
    <w:qFormat/>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table" w:styleId="Tabellrutenett">
    <w:name w:val="Table Grid"/>
    <w:basedOn w:val="Vanligtabell"/>
    <w:rsid w:val="00F47F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3371</Characters>
  <Application>Microsoft Office Word</Application>
  <DocSecurity>4</DocSecurity>
  <Lines>28</Lines>
  <Paragraphs>7</Paragraphs>
  <ScaleCrop>false</ScaleCrop>
  <HeadingPairs>
    <vt:vector size="2" baseType="variant">
      <vt:variant>
        <vt:lpstr>Tittel</vt:lpstr>
      </vt:variant>
      <vt:variant>
        <vt:i4>1</vt:i4>
      </vt:variant>
    </vt:vector>
  </HeadingPairs>
  <TitlesOfParts>
    <vt:vector size="1" baseType="lpstr">
      <vt:lpstr>Standardbrev - utgående</vt:lpstr>
    </vt:vector>
  </TitlesOfParts>
  <Company>Sentraladministrasjonen</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Standardbrev - utgående</dc:title>
  <dc:subject>Forum WinSak</dc:subject>
  <dc:creator>reiolg</dc:creator>
  <cp:keywords>Word 2.0 mal</cp:keywords>
  <dc:description>Word 2.0 mal for standard utgående brev</dc:description>
  <cp:lastModifiedBy>Gerd Rusdal</cp:lastModifiedBy>
  <cp:revision>2</cp:revision>
  <cp:lastPrinted>2017-09-12T06:04:00Z</cp:lastPrinted>
  <dcterms:created xsi:type="dcterms:W3CDTF">2024-02-06T09:19:00Z</dcterms:created>
  <dcterms:modified xsi:type="dcterms:W3CDTF">2024-02-06T09:19:00Z</dcterms:modified>
  <dc:language>nb-NO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UKERID">
    <vt:lpwstr>14</vt:lpwstr>
  </property>
  <property fmtid="{D5CDD505-2E9C-101B-9397-08002B2CF9AE}" pid="3" name="DATABASE">
    <vt:lpwstr>websak</vt:lpwstr>
  </property>
  <property fmtid="{D5CDD505-2E9C-101B-9397-08002B2CF9AE}" pid="4" name="DOKID">
    <vt:i4>191560</vt:i4>
  </property>
  <property fmtid="{D5CDD505-2E9C-101B-9397-08002B2CF9AE}" pid="5" name="HyperlinksChanged">
    <vt:bool>false</vt:bool>
  </property>
  <property fmtid="{D5CDD505-2E9C-101B-9397-08002B2CF9AE}" pid="6" name="JPID">
    <vt:i4>2009021228</vt:i4>
  </property>
  <property fmtid="{D5CDD505-2E9C-101B-9397-08002B2CF9AE}" pid="7" name="LinksUpToDate">
    <vt:bool>false</vt:bool>
  </property>
  <property fmtid="{D5CDD505-2E9C-101B-9397-08002B2CF9AE}" pid="8" name="SERVER">
    <vt:lpwstr>pandora</vt:lpwstr>
  </property>
  <property fmtid="{D5CDD505-2E9C-101B-9397-08002B2CF9AE}" pid="9" name="ScaleCrop">
    <vt:bool>false</vt:bool>
  </property>
  <property fmtid="{D5CDD505-2E9C-101B-9397-08002B2CF9AE}" pid="10" name="ShareDoc">
    <vt:bool>false</vt:bool>
  </property>
  <property fmtid="{D5CDD505-2E9C-101B-9397-08002B2CF9AE}" pid="11" name="VARIANT">
    <vt:lpwstr>P</vt:lpwstr>
  </property>
  <property fmtid="{D5CDD505-2E9C-101B-9397-08002B2CF9AE}" pid="12" name="VERSJON">
    <vt:i4>63</vt:i4>
  </property>
  <property fmtid="{D5CDD505-2E9C-101B-9397-08002B2CF9AE}" pid="13" name="VM_STATUS">
    <vt:lpwstr> </vt:lpwstr>
  </property>
</Properties>
</file>