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before="315" w:after="158" w:line="390" w:lineRule="atLeast"/>
              <w:outlineLvl w:val="1"/>
              <w:rPr>
                <w:rFonts w:ascii="Helvetica" w:eastAsia="Times New Roman" w:hAnsi="Helvetica" w:cs="Helvetica"/>
                <w:b/>
                <w:color w:val="333333"/>
                <w:kern w:val="36"/>
                <w:sz w:val="35"/>
                <w:szCs w:val="35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b/>
                <w:color w:val="333333"/>
                <w:kern w:val="36"/>
                <w:sz w:val="35"/>
                <w:szCs w:val="35"/>
                <w:highlight w:val="yellow"/>
                <w:lang w:eastAsia="nb-NO"/>
              </w:rPr>
              <w:t>Forskrift om</w:t>
            </w:r>
            <w:r w:rsidRPr="00024A9A">
              <w:rPr>
                <w:rFonts w:ascii="Helvetica" w:eastAsia="Times New Roman" w:hAnsi="Helvetica" w:cs="Helvetica"/>
                <w:b/>
                <w:color w:val="333333"/>
                <w:kern w:val="36"/>
                <w:sz w:val="35"/>
                <w:szCs w:val="35"/>
                <w:highlight w:val="yellow"/>
                <w:shd w:val="clear" w:color="auto" w:fill="FFF6B2"/>
                <w:lang w:eastAsia="nb-NO"/>
              </w:rPr>
              <w:t xml:space="preserve"> miljørettet </w:t>
            </w:r>
            <w:r w:rsidRPr="00024A9A">
              <w:rPr>
                <w:rFonts w:ascii="Helvetica" w:eastAsia="Times New Roman" w:hAnsi="Helvetica" w:cs="Helvetica"/>
                <w:b/>
                <w:color w:val="333333"/>
                <w:kern w:val="36"/>
                <w:sz w:val="35"/>
                <w:szCs w:val="35"/>
                <w:highlight w:val="yellow"/>
                <w:lang w:eastAsia="nb-NO"/>
              </w:rPr>
              <w:t xml:space="preserve">helsevern i barnehager og skoler </w:t>
            </w:r>
            <w:proofErr w:type="spellStart"/>
            <w:r w:rsidRPr="00024A9A">
              <w:rPr>
                <w:rFonts w:ascii="Helvetica" w:eastAsia="Times New Roman" w:hAnsi="Helvetica" w:cs="Helvetica"/>
                <w:b/>
                <w:color w:val="333333"/>
                <w:kern w:val="36"/>
                <w:sz w:val="35"/>
                <w:szCs w:val="35"/>
                <w:highlight w:val="yellow"/>
                <w:lang w:eastAsia="nb-NO"/>
              </w:rPr>
              <w:t>m.v</w:t>
            </w:r>
            <w:proofErr w:type="spellEnd"/>
            <w:r w:rsidRPr="00024A9A">
              <w:rPr>
                <w:rFonts w:ascii="Helvetica" w:eastAsia="Times New Roman" w:hAnsi="Helvetica" w:cs="Helvetica"/>
                <w:b/>
                <w:color w:val="333333"/>
                <w:kern w:val="36"/>
                <w:sz w:val="35"/>
                <w:szCs w:val="35"/>
                <w:highlight w:val="yellow"/>
                <w:lang w:eastAsia="nb-NO"/>
              </w:rPr>
              <w:t>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vanish/>
          <w:color w:val="333333"/>
          <w:sz w:val="23"/>
          <w:szCs w:val="23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7712"/>
      </w:tblGrid>
      <w:tr w:rsidR="00024A9A" w:rsidRPr="00024A9A" w:rsidTr="00024A9A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hd w:val="clear" w:color="auto" w:fill="FFFFFF"/>
              <w:spacing w:after="0" w:line="33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Dato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FOR-1995-12-01-928</w:t>
            </w:r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Departement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Helse- og omsorgsdepartementet</w:t>
            </w:r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Publisert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proofErr w:type="spellStart"/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Avd</w:t>
            </w:r>
            <w:proofErr w:type="spellEnd"/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I 1995 1497</w:t>
            </w:r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Ikrafttredelse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01.01.1996</w:t>
            </w:r>
            <w:bookmarkStart w:id="0" w:name="_GoBack"/>
            <w:bookmarkEnd w:id="0"/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Sist endret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hyperlink r:id="rId5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FOR-2013-06-21-728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fra 01.07.2014</w:t>
            </w:r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Endrer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hyperlink r:id="rId6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FOR-1977-04-29-9</w:t>
              </w:r>
            </w:hyperlink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Gjelder for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Norge</w:t>
            </w:r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Hjemmel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hyperlink r:id="rId7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LOV-2011-06-24-29-§8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, </w:t>
            </w:r>
            <w:hyperlink r:id="rId8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LOV-2011-06-24-29-§10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, </w:t>
            </w:r>
            <w:hyperlink r:id="rId9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LOV-1973-03-09-14-§6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, </w:t>
            </w:r>
            <w:hyperlink r:id="rId10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LOV-1973-03-09-14-§26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, </w:t>
            </w:r>
            <w:hyperlink r:id="rId11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LOV-1973-03-09-14-§27</w:t>
              </w:r>
            </w:hyperlink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Kunngjort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Rettet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26.07.2013 og 29.07.2013 (§ 18)</w:t>
            </w:r>
          </w:p>
        </w:tc>
      </w:tr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Korttittel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proofErr w:type="spellStart"/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highlight w:val="yellow"/>
                <w:lang w:eastAsia="nb-NO"/>
              </w:rPr>
              <w:t>Forskr</w:t>
            </w:r>
            <w:proofErr w:type="spellEnd"/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highlight w:val="yellow"/>
                <w:lang w:eastAsia="nb-NO"/>
              </w:rPr>
              <w:t xml:space="preserve"> om</w:t>
            </w: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highlight w:val="yellow"/>
                <w:shd w:val="clear" w:color="auto" w:fill="FFF6B2"/>
                <w:lang w:eastAsia="nb-NO"/>
              </w:rPr>
              <w:t xml:space="preserve"> miljørettet </w:t>
            </w: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highlight w:val="yellow"/>
                <w:lang w:eastAsia="nb-NO"/>
              </w:rPr>
              <w:t>helsevern i skoler mv</w:t>
            </w:r>
          </w:p>
        </w:tc>
      </w:tr>
    </w:tbl>
    <w:p w:rsidR="00024A9A" w:rsidRPr="00024A9A" w:rsidRDefault="00024A9A" w:rsidP="00024A9A">
      <w:pPr>
        <w:shd w:val="clear" w:color="auto" w:fill="FFFFFF"/>
        <w:spacing w:before="315" w:after="315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pict>
          <v:rect id="_x0000_i1025" style="width:0;height:0" o:hralign="center" o:hrstd="t" o:hrnoshade="t" o:hr="t" fillcolor="#cc0513" stroked="f"/>
        </w:pict>
      </w:r>
    </w:p>
    <w:p w:rsidR="00024A9A" w:rsidRPr="00024A9A" w:rsidRDefault="00024A9A" w:rsidP="00024A9A">
      <w:pPr>
        <w:shd w:val="clear" w:color="auto" w:fill="FFFFFF"/>
        <w:spacing w:before="315"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b/>
          <w:bCs/>
          <w:color w:val="CD0C1A"/>
          <w:sz w:val="27"/>
          <w:szCs w:val="27"/>
          <w:lang w:eastAsia="nb-NO"/>
        </w:rPr>
        <w:t>Kapitteloversikt:</w:t>
      </w:r>
    </w:p>
    <w:p w:rsidR="00024A9A" w:rsidRPr="00024A9A" w:rsidRDefault="00024A9A" w:rsidP="00024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hyperlink r:id="rId12" w:anchor="KAPITTEL_1" w:history="1">
        <w:r w:rsidRPr="00024A9A">
          <w:rPr>
            <w:rFonts w:ascii="Helvetica" w:eastAsia="Times New Roman" w:hAnsi="Helvetica" w:cs="Helvetica"/>
            <w:color w:val="066CAB"/>
            <w:sz w:val="23"/>
            <w:szCs w:val="23"/>
            <w:lang w:eastAsia="nb-NO"/>
          </w:rPr>
          <w:t>Kapittel I. Innledende bestemmelser (§§ 1 - 3)</w:t>
        </w:r>
      </w:hyperlink>
    </w:p>
    <w:p w:rsidR="00024A9A" w:rsidRPr="00024A9A" w:rsidRDefault="00024A9A" w:rsidP="00024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hyperlink r:id="rId13" w:anchor="KAPITTEL_2" w:history="1">
        <w:r w:rsidRPr="00024A9A">
          <w:rPr>
            <w:rFonts w:ascii="Helvetica" w:eastAsia="Times New Roman" w:hAnsi="Helvetica" w:cs="Helvetica"/>
            <w:color w:val="066CAB"/>
            <w:sz w:val="23"/>
            <w:szCs w:val="23"/>
            <w:lang w:eastAsia="nb-NO"/>
          </w:rPr>
          <w:t>Kapittel II. Alminnelige bestemmelser (§§ 4 - 8)</w:t>
        </w:r>
      </w:hyperlink>
    </w:p>
    <w:p w:rsidR="00024A9A" w:rsidRPr="00024A9A" w:rsidRDefault="00024A9A" w:rsidP="00024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hyperlink r:id="rId14" w:anchor="KAPITTEL_3" w:history="1">
        <w:r w:rsidRPr="00024A9A">
          <w:rPr>
            <w:rFonts w:ascii="Helvetica" w:eastAsia="Times New Roman" w:hAnsi="Helvetica" w:cs="Helvetica"/>
            <w:color w:val="066CAB"/>
            <w:sz w:val="23"/>
            <w:szCs w:val="23"/>
            <w:lang w:eastAsia="nb-NO"/>
          </w:rPr>
          <w:t>Kapittel III. Spesielle bestemmelser (§§ 9 - 24)</w:t>
        </w:r>
      </w:hyperlink>
    </w:p>
    <w:p w:rsidR="00024A9A" w:rsidRPr="00024A9A" w:rsidRDefault="00024A9A" w:rsidP="00024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2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hyperlink r:id="rId15" w:anchor="KAPITTEL_4" w:history="1">
        <w:r w:rsidRPr="00024A9A">
          <w:rPr>
            <w:rFonts w:ascii="Helvetica" w:eastAsia="Times New Roman" w:hAnsi="Helvetica" w:cs="Helvetica"/>
            <w:color w:val="066CAB"/>
            <w:sz w:val="23"/>
            <w:szCs w:val="23"/>
            <w:lang w:eastAsia="nb-NO"/>
          </w:rPr>
          <w:t>Kapittel IV. Avsluttende bestemmelser (§§ 25 - 29)</w:t>
        </w:r>
      </w:hyperlink>
    </w:p>
    <w:p w:rsidR="00024A9A" w:rsidRPr="00024A9A" w:rsidRDefault="00024A9A" w:rsidP="00024A9A">
      <w:pPr>
        <w:shd w:val="clear" w:color="auto" w:fill="FFFFFF"/>
        <w:spacing w:before="315" w:after="315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pict>
          <v:rect id="_x0000_i1026" style="width:0;height:0" o:hralign="center" o:hrstd="t" o:hrnoshade="t" o:hr="t" fillcolor="#cc0513" stroked="f"/>
        </w:pic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Hjemmel:</w:t>
      </w: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Fastsatt ved kgl.res. 1. desember 1995 med hjemmel i lov 24. juni 2011 nr. 29 om folkehelsearbeid (folkehelseloven) § 8 annet ledd, § 10 første og fjerde ledd og lov 9. mars 1973 nr. 14 om vern mot tobakkskader (tobakksskadeloven) § 6 åttende ledd, § 26 tredje ledd og § 27 fjerde ledd. Fremmet av Sosial- og helsedepartementet (nå Helse- og omsorgsdepartementet).</w:t>
      </w: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br/>
      </w:r>
      <w:r w:rsidRPr="00024A9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EØS-henvisninger:</w:t>
      </w: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EØS-avtalen vedlegg </w:t>
      </w:r>
      <w:proofErr w:type="spellStart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X</w:t>
      </w:r>
      <w:proofErr w:type="spellEnd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nr. 1 (direktiv 2006/123/EF).</w:t>
      </w: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br/>
      </w:r>
      <w:r w:rsidRPr="00024A9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Endringer:</w:t>
      </w: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Endret ved forskrifter 29 </w:t>
      </w:r>
      <w:proofErr w:type="spellStart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aug</w:t>
      </w:r>
      <w:proofErr w:type="spellEnd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2003 nr. 1093, 17 </w:t>
      </w:r>
      <w:proofErr w:type="spellStart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des</w:t>
      </w:r>
      <w:proofErr w:type="spellEnd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2009 </w:t>
      </w:r>
      <w:proofErr w:type="spellStart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nr</w:t>
      </w:r>
      <w:proofErr w:type="spellEnd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1720, 9 mars 2012 nr. 210, 21 juni 2013 nr. 728.</w:t>
      </w: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br/>
      </w:r>
      <w:r w:rsidRPr="00024A9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nb-NO"/>
        </w:rPr>
        <w:t>Rettelser:</w:t>
      </w: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26.07.2013 og 29.07.2013 (§ 18).</w:t>
      </w:r>
    </w:p>
    <w:p w:rsidR="00024A9A" w:rsidRPr="00024A9A" w:rsidRDefault="00024A9A" w:rsidP="00024A9A">
      <w:pPr>
        <w:shd w:val="clear" w:color="auto" w:fill="FFFFFF"/>
        <w:spacing w:before="315" w:after="158" w:line="375" w:lineRule="atLeast"/>
        <w:outlineLvl w:val="2"/>
        <w:rPr>
          <w:rFonts w:ascii="Helvetica" w:eastAsia="Times New Roman" w:hAnsi="Helvetica" w:cs="Helvetica"/>
          <w:color w:val="333333"/>
          <w:sz w:val="32"/>
          <w:szCs w:val="32"/>
          <w:lang w:eastAsia="nb-NO"/>
        </w:rPr>
      </w:pPr>
      <w:bookmarkStart w:id="1" w:name="kapI"/>
      <w:bookmarkEnd w:id="1"/>
      <w:r w:rsidRPr="00024A9A">
        <w:rPr>
          <w:rFonts w:ascii="Helvetica" w:eastAsia="Times New Roman" w:hAnsi="Helvetica" w:cs="Helvetica"/>
          <w:color w:val="333333"/>
          <w:sz w:val="32"/>
          <w:szCs w:val="32"/>
          <w:lang w:eastAsia="nb-NO"/>
        </w:rPr>
        <w:t>Kapittel I. Innledende bestemmelser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2" w:name="§1"/>
      <w:bookmarkStart w:id="3" w:name="PARAGRAF_1"/>
      <w:bookmarkEnd w:id="2"/>
      <w:bookmarkEnd w:id="3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Formål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Forskriftens formål er å bidra til at miljøet i barnehager, skoler og andre virksomheter som nevnt i § 2 fremmer helse, trivsel, gode sosiale og miljømessige forhold samt forebygger sykdom og skade.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4" w:name="§2"/>
      <w:bookmarkStart w:id="5" w:name="PARAGRAF_2"/>
      <w:bookmarkEnd w:id="4"/>
      <w:bookmarkEnd w:id="5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Virkeområde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Forskriften kommer til anvendelse ved planlegging, tilrettelegging og drift av: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8850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barnehager og andre virksomheter som mot godtgjøring gir tilsyn med og omsorg for barn under skolepliktig alder når: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vanish/>
          <w:color w:val="333333"/>
          <w:sz w:val="23"/>
          <w:szCs w:val="23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8478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virksomheten er regelmessig, og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vanish/>
          <w:color w:val="333333"/>
          <w:sz w:val="23"/>
          <w:szCs w:val="23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687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tilbyr en ukentlig oppholdstid på mer enn ti timer, og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vanish/>
          <w:color w:val="333333"/>
          <w:sz w:val="23"/>
          <w:szCs w:val="23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8704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antall barn som er tilstede samtidig, er tre eller flere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vanish/>
          <w:color w:val="333333"/>
          <w:sz w:val="23"/>
          <w:szCs w:val="23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687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grunnskoler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vanish/>
          <w:color w:val="333333"/>
          <w:sz w:val="23"/>
          <w:szCs w:val="23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228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videregående skoler.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6" w:name="§3"/>
      <w:bookmarkStart w:id="7" w:name="PARAGRAF_3"/>
      <w:bookmarkEnd w:id="6"/>
      <w:bookmarkEnd w:id="7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3.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Definisjoner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I denne forskrift forstås med;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8833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nb-NO"/>
              </w:rPr>
              <w:t>Internkontroll:</w:t>
            </w: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Å påse at krav fastsatt i eller i medhold av lov eller forskrift overholdes.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vanish/>
          <w:color w:val="333333"/>
          <w:sz w:val="23"/>
          <w:szCs w:val="23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837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i/>
                <w:iCs/>
                <w:color w:val="333333"/>
                <w:sz w:val="23"/>
                <w:szCs w:val="23"/>
                <w:lang w:eastAsia="nb-NO"/>
              </w:rPr>
              <w:t>Internkontrollsystem:</w:t>
            </w: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Systematiske tiltak som skal sikre og dokumentere at aktivitetene utøves i samsvar med krav fastsatt i eller i medhold av lov eller forskrift. De systematiske tiltakene skal være beskrevet i administrative prosedyrer.</w:t>
            </w:r>
          </w:p>
        </w:tc>
      </w:tr>
    </w:tbl>
    <w:p w:rsidR="00024A9A" w:rsidRPr="00024A9A" w:rsidRDefault="00024A9A" w:rsidP="00024A9A">
      <w:pPr>
        <w:shd w:val="clear" w:color="auto" w:fill="FFFFFF"/>
        <w:spacing w:before="315" w:after="158" w:line="375" w:lineRule="atLeast"/>
        <w:outlineLvl w:val="2"/>
        <w:rPr>
          <w:rFonts w:ascii="Helvetica" w:eastAsia="Times New Roman" w:hAnsi="Helvetica" w:cs="Helvetica"/>
          <w:color w:val="333333"/>
          <w:sz w:val="32"/>
          <w:szCs w:val="32"/>
          <w:lang w:eastAsia="nb-NO"/>
        </w:rPr>
      </w:pPr>
      <w:bookmarkStart w:id="8" w:name="kapII"/>
      <w:bookmarkEnd w:id="8"/>
      <w:r w:rsidRPr="00024A9A">
        <w:rPr>
          <w:rFonts w:ascii="Helvetica" w:eastAsia="Times New Roman" w:hAnsi="Helvetica" w:cs="Helvetica"/>
          <w:color w:val="333333"/>
          <w:sz w:val="32"/>
          <w:szCs w:val="32"/>
          <w:lang w:eastAsia="nb-NO"/>
        </w:rPr>
        <w:t>Kapittel II. Alminnelige bestemmelser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9" w:name="§4"/>
      <w:bookmarkStart w:id="10" w:name="PARAGRAF_4"/>
      <w:bookmarkEnd w:id="9"/>
      <w:bookmarkEnd w:id="10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4.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Ansvar. Internkontroll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Leder av virksomheten har ansvar for å påse at bestemmelsene i eller i medhold av denne forskrift overholdes, og skal rette seg etter de pålegg som kommunen til enhver tid gir.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Virksomhetens eier skal påse at det er etablert et internkontrollsystem.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8739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Endret ved </w:t>
            </w:r>
            <w:hyperlink r:id="rId16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forskrift 9 mars 2012 nr. 210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11" w:name="§5"/>
      <w:bookmarkStart w:id="12" w:name="PARAGRAF_5"/>
      <w:bookmarkEnd w:id="11"/>
      <w:bookmarkEnd w:id="12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5.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Opplysnings- og informasjonsplikt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Leder av virksomheten plikter å legge frem de opplysninger som er nødvendige for at kommunen skal kunne gjennomføre sine oppgaver etter denne forskrift.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Leder av virksomheten skal, med de begrensninger som følger av taushetsplikten, sørge for at det uoppfordret gis relevant informasjon til foresatte og/eller elever om forhold ved virksomheten som kan ha negativ innvirkning på helsen.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8739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Endret ved </w:t>
            </w:r>
            <w:hyperlink r:id="rId17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forskrift 9 mars 2012 nr. 210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13" w:name="§6"/>
      <w:bookmarkStart w:id="14" w:name="PARAGRAF_6"/>
      <w:bookmarkEnd w:id="13"/>
      <w:bookmarkEnd w:id="14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6.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Krav om godkjenning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Virksomheter som omfattes av forskriften, jf. § 2, skal være godkjent av kommunen.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Godkjenning etter denne forskrift fritar ikke for bestemmelser som er gitt i medhold av annet regelverk.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Søknad skal fremlegges for godkjenningsmyndigheten når det foreligger plan for etablering, utvidelse eller endring av virksomheten.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Søknad om godkjenning skal inneholde dokumentasjon som viser hvordan virksomhetens eier vil sikre at virksomheten planlegges, etableres, drives og videreutvikles i samsvar med forskriftens bestemmelser.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Det må fremgå hvor mange barn/elever og ansatte virksomheten er beregnet for.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For søknad om godkjenning av private virksomheter uten offentlig støtte som omfattes av forskriften, skal saksbehandlingsfrist som nevnt i tjenesteloven § 11 første ledd første punktum, være fire måneder. Tjenesteloven § 11 annet ledd om at tillatelse anses gitt når saksbehandlingsfristen er utløpt, gjelder ikke for godkjenning etter denne forskrift.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 som er etablert og i drift ved ikrafttredelsen av denne forskrift, skal ha ny godkjenning innen 31. desember 1998.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8911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Endret ved </w:t>
            </w:r>
            <w:hyperlink r:id="rId18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 xml:space="preserve">forskrifter 17 </w:t>
              </w:r>
              <w:proofErr w:type="spellStart"/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des</w:t>
              </w:r>
              <w:proofErr w:type="spellEnd"/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 xml:space="preserve"> 2009 nr. 1720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(i kraft 28 </w:t>
            </w:r>
            <w:proofErr w:type="spellStart"/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des</w:t>
            </w:r>
            <w:proofErr w:type="spellEnd"/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2009), </w:t>
            </w:r>
            <w:hyperlink r:id="rId19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9 mars 2012 nr. 210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15" w:name="§7"/>
      <w:bookmarkStart w:id="16" w:name="PARAGRAF_7"/>
      <w:bookmarkEnd w:id="15"/>
      <w:bookmarkEnd w:id="16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7.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Generelle krav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Virksomheter som omfattes av forskriften, skal være helsemessig tilfredsstillende.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Virksomhetene skal planlegges, bygges, tilrettelegges og drives slik at forskriftens bestemmelser om trivsels-, helse-, hygiene- og sikkerhetsmessige forhold oppfylles på en </w:t>
      </w:r>
      <w:proofErr w:type="spellStart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alment</w:t>
      </w:r>
      <w:proofErr w:type="spellEnd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akseptert måte.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17" w:name="§8"/>
      <w:bookmarkStart w:id="18" w:name="PARAGRAF_8"/>
      <w:bookmarkEnd w:id="17"/>
      <w:bookmarkEnd w:id="18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8.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Beliggenhet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Ved valg av beliggenhet for ny virksomhet som omfattes av forskriften, skal det tas hensyn til trafikkforhold, luftforurensning, støy, klimaforhold og risikofaktorer i miljøet, samt områdets utforming og topografi.</w:t>
      </w:r>
    </w:p>
    <w:p w:rsidR="00024A9A" w:rsidRPr="00024A9A" w:rsidRDefault="00024A9A" w:rsidP="00024A9A">
      <w:pPr>
        <w:shd w:val="clear" w:color="auto" w:fill="FFFFFF"/>
        <w:spacing w:before="315" w:after="158" w:line="375" w:lineRule="atLeast"/>
        <w:outlineLvl w:val="2"/>
        <w:rPr>
          <w:rFonts w:ascii="Helvetica" w:eastAsia="Times New Roman" w:hAnsi="Helvetica" w:cs="Helvetica"/>
          <w:color w:val="333333"/>
          <w:sz w:val="32"/>
          <w:szCs w:val="32"/>
          <w:lang w:eastAsia="nb-NO"/>
        </w:rPr>
      </w:pPr>
      <w:bookmarkStart w:id="19" w:name="kapIII"/>
      <w:bookmarkEnd w:id="19"/>
      <w:r w:rsidRPr="00024A9A">
        <w:rPr>
          <w:rFonts w:ascii="Helvetica" w:eastAsia="Times New Roman" w:hAnsi="Helvetica" w:cs="Helvetica"/>
          <w:color w:val="333333"/>
          <w:sz w:val="32"/>
          <w:szCs w:val="32"/>
          <w:lang w:eastAsia="nb-NO"/>
        </w:rPr>
        <w:t>Kapittel III. Spesielle bestemmelser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20" w:name="§9"/>
      <w:bookmarkStart w:id="21" w:name="PARAGRAF_9"/>
      <w:bookmarkEnd w:id="20"/>
      <w:bookmarkEnd w:id="21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9.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Utforming og innredning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Lokalene og uteområdet skal være utformet og innredet slik at forskriftens formål ivaretas.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Funksjonshemmedes behov skal ivaretas.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være utformet og innredet slik at tilfredsstillende renhold og avfallshåndtering er mulig.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22" w:name="§10"/>
      <w:bookmarkStart w:id="23" w:name="PARAGRAF_10"/>
      <w:bookmarkEnd w:id="22"/>
      <w:bookmarkEnd w:id="23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10.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 xml:space="preserve"> Muligheter for aktivitet og hvile mv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planlegges og drives slik at den dekker ulike behov for aktivitet og hvile.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24" w:name="§11"/>
      <w:bookmarkStart w:id="25" w:name="PARAGRAF_11"/>
      <w:bookmarkEnd w:id="24"/>
      <w:bookmarkEnd w:id="25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11.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Måltid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Det skal finnes egnede muligheter for bespisning som også ivaretar måltidets sosiale funksjoner.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i nødvendig utstrekning ha tilfredsstillende muligheter for lagring, tilberedning og servering av mat i samsvar med næringsmiddellovgivningen.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26" w:name="§12"/>
      <w:bookmarkStart w:id="27" w:name="PARAGRAF_12"/>
      <w:bookmarkEnd w:id="26"/>
      <w:bookmarkEnd w:id="27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12.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Psykososiale forhold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fremme trivsel og gode psykososiale forhold.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28" w:name="§13"/>
      <w:bookmarkStart w:id="29" w:name="PARAGRAF_13"/>
      <w:bookmarkEnd w:id="28"/>
      <w:bookmarkEnd w:id="29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13.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Rengjøring og vedlikehold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De deler av virksomhetens innendørs arealer som er i daglig bruk, skal ha forsvarlig renhold etter hygienisk </w:t>
      </w:r>
      <w:proofErr w:type="spellStart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tilfredstillende</w:t>
      </w:r>
      <w:proofErr w:type="spellEnd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metoder.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Hovedrengjøring skal gjennomføres årlig i innendørs arealer.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Uteområdet og tekniske anlegg skal vedlikeholdes og rengjøres etter behov.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30" w:name="§14"/>
      <w:bookmarkStart w:id="31" w:name="PARAGRAF_14"/>
      <w:bookmarkEnd w:id="30"/>
      <w:bookmarkEnd w:id="31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14.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Sikkerhet og helsemessig beredskap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planlegges og drives slik at skader og ulykker forebygges.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ha rutiner og utstyr for håndtering av ulykkes- og faresituasjoner.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Rutinene og sikkerhetsutstyret skal være kjent for alle, herunder barn og elever.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32" w:name="§15"/>
      <w:bookmarkStart w:id="33" w:name="PARAGRAF_15"/>
      <w:bookmarkEnd w:id="32"/>
      <w:bookmarkEnd w:id="33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15.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Førstehjelp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ha førstehjelpsutstyr i tilstrekkelig mengde og av tilfredsstillende standard. Utstyret skal være forsvarlig plassert. Virksomhetens eier skal sørge for at alle ansatte er kjent med hvor utstyret oppbevares og hvordan førstehjelp ytes.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34" w:name="§16"/>
      <w:bookmarkStart w:id="35" w:name="PARAGRAF_16"/>
      <w:bookmarkEnd w:id="34"/>
      <w:bookmarkEnd w:id="35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16.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Tilrettelegging basert på opplysninger om helseforhold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oppfordre foresatte til elever og barn om å opplyse om forhold ved barnets helse som de ønsker at personalet skal ta særskilt hensyn til.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36" w:name="§17"/>
      <w:bookmarkStart w:id="37" w:name="PARAGRAF_17"/>
      <w:bookmarkEnd w:id="36"/>
      <w:bookmarkEnd w:id="37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17.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Smittevern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planlegges og drives slik at risikoen for spredning av smittsomme sykdommer blir så liten som praktisk mulig.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38" w:name="§18"/>
      <w:bookmarkStart w:id="39" w:name="PARAGRAF_18"/>
      <w:bookmarkEnd w:id="38"/>
      <w:bookmarkEnd w:id="39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18.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Tobakksforbud i skoler og barnehager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Tobakksbruk er forbudt i skoler og barnehager, jf. tobakksskadeloven § 26 og § 27.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8840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Endret ved </w:t>
            </w:r>
            <w:hyperlink r:id="rId20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forskrift 21 juni 2013 nr. 728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(i kraft 1 juli 2014).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40" w:name="§19"/>
      <w:bookmarkStart w:id="41" w:name="PARAGRAF_19"/>
      <w:bookmarkEnd w:id="40"/>
      <w:bookmarkEnd w:id="41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19.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Inneklima/luftkvalitet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ha tilfredsstillende inneklima, herunder luftkvalitet.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Temperaturregulering og ventilasjon skal være tilpasset bruksområdet og årstidsvariasjoner.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Den relative luftfuktighet i rommene må ligge på et slikt nivå at fare for muggdannelser ikke forekommer.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Ioniserende stråling skal ikke overskride et </w:t>
      </w:r>
      <w:proofErr w:type="spellStart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alment</w:t>
      </w:r>
      <w:proofErr w:type="spellEnd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akseptert nivå.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42" w:name="§20"/>
      <w:bookmarkStart w:id="43" w:name="PARAGRAF_20"/>
      <w:bookmarkEnd w:id="42"/>
      <w:bookmarkEnd w:id="43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20.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Belysning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Virksomhetens lokaler og uteområde skal ha en belysning som er tilfredsstillende i forhold til den bruk virksomheten er planlagt for.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44" w:name="§21"/>
      <w:bookmarkStart w:id="45" w:name="PARAGRAF_21"/>
      <w:bookmarkEnd w:id="44"/>
      <w:bookmarkEnd w:id="45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21.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Lydforhold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Virksomhetens lokaler og uteområde skal ha tilfredsstillende lydforhold.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46" w:name="§22"/>
      <w:bookmarkStart w:id="47" w:name="PARAGRAF_22"/>
      <w:bookmarkEnd w:id="46"/>
      <w:bookmarkEnd w:id="47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22.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Drikkevann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Virksomheten skal ha tilstrekkelig forsyning av hygienisk betryggende drikkevann som </w:t>
      </w:r>
      <w:proofErr w:type="spellStart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tilfredstiller</w:t>
      </w:r>
      <w:proofErr w:type="spellEnd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krav i forskrift av 1. januar 1995 nr. 68 om vannforsyning og drikkevann m.m.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48" w:name="§23"/>
      <w:bookmarkStart w:id="49" w:name="PARAGRAF_23"/>
      <w:bookmarkEnd w:id="48"/>
      <w:bookmarkEnd w:id="49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23.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Sanitære forhold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ha et tilstrekkelig antall tilgjengelige toaletter og vasker. Sanitære anlegg skal ha hygienisk tilfredsstillende utforming, kapasitet og standard.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50" w:name="§24"/>
      <w:bookmarkStart w:id="51" w:name="PARAGRAF_24"/>
      <w:bookmarkEnd w:id="50"/>
      <w:bookmarkEnd w:id="51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24.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Avfallshåndtering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Virksomheten skal håndtere og oppbevare avfall på en hygienisk betryggende måte slik at ulemper, herunder smittefare, unngås.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Avfall skal oppbevares forsvarlig. Egnede beholdere skal finnes i tilstrekkelig antall og være hensiktsmessig og forsvarlig plassert.</w:t>
      </w:r>
    </w:p>
    <w:p w:rsidR="00024A9A" w:rsidRPr="00024A9A" w:rsidRDefault="00024A9A" w:rsidP="00024A9A">
      <w:pPr>
        <w:shd w:val="clear" w:color="auto" w:fill="FFFFFF"/>
        <w:spacing w:before="315" w:after="158" w:line="375" w:lineRule="atLeast"/>
        <w:outlineLvl w:val="2"/>
        <w:rPr>
          <w:rFonts w:ascii="Helvetica" w:eastAsia="Times New Roman" w:hAnsi="Helvetica" w:cs="Helvetica"/>
          <w:color w:val="333333"/>
          <w:sz w:val="32"/>
          <w:szCs w:val="32"/>
          <w:lang w:eastAsia="nb-NO"/>
        </w:rPr>
      </w:pPr>
      <w:bookmarkStart w:id="52" w:name="kapIV"/>
      <w:bookmarkEnd w:id="52"/>
      <w:r w:rsidRPr="00024A9A">
        <w:rPr>
          <w:rFonts w:ascii="Helvetica" w:eastAsia="Times New Roman" w:hAnsi="Helvetica" w:cs="Helvetica"/>
          <w:color w:val="333333"/>
          <w:sz w:val="32"/>
          <w:szCs w:val="32"/>
          <w:lang w:eastAsia="nb-NO"/>
        </w:rPr>
        <w:t>Kapittel IV. Avsluttende bestemmelser</w:t>
      </w:r>
    </w:p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53" w:name="§25"/>
      <w:bookmarkStart w:id="54" w:name="PARAGRAF_25"/>
      <w:bookmarkEnd w:id="53"/>
      <w:bookmarkEnd w:id="54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25.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Tilsyn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Kommunen fører tilsyn med at disse forskrifter overholdes.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8739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Endret ved </w:t>
            </w:r>
            <w:hyperlink r:id="rId21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forskrift 9 mars 2012 nr. 210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55" w:name="§26"/>
      <w:bookmarkStart w:id="56" w:name="PARAGRAF_26"/>
      <w:bookmarkEnd w:id="55"/>
      <w:bookmarkEnd w:id="56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26.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Virkemidler og dispensasjon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Kommunen kan foreta gransking, retting, stansing og ilegge tvangsmulkt i samsvar med folkehelseloven § 13 til § 16.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Kommunen kan i særskilte tilfeller gi dispensasjon fra bestemmelser i denne forskriften.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8739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Endret ved </w:t>
            </w:r>
            <w:hyperlink r:id="rId22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forskrift 9 mars 2012 nr. 210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57" w:name="§27"/>
      <w:bookmarkStart w:id="58" w:name="PARAGRAF_27"/>
      <w:bookmarkEnd w:id="57"/>
      <w:bookmarkEnd w:id="58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27.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Klage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Folkehelseloven § 19 gjelder for klage over vedtak truffet med hjemmel i denne forskrift.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"/>
        <w:gridCol w:w="8909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Endret ved </w:t>
            </w:r>
            <w:hyperlink r:id="rId23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 xml:space="preserve">forskrifter 29 </w:t>
              </w:r>
              <w:proofErr w:type="spellStart"/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aug</w:t>
              </w:r>
              <w:proofErr w:type="spellEnd"/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 xml:space="preserve"> 2003 nr. 1093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(i kraft 1 </w:t>
            </w:r>
            <w:proofErr w:type="spellStart"/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sep</w:t>
            </w:r>
            <w:proofErr w:type="spellEnd"/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 2003), </w:t>
            </w:r>
            <w:hyperlink r:id="rId24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9 mars 2012 nr. 210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59" w:name="§28"/>
      <w:bookmarkStart w:id="60" w:name="PARAGRAF_28"/>
      <w:bookmarkEnd w:id="59"/>
      <w:bookmarkEnd w:id="60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28.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Straff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Overtredelse av forskriften eller av vedtak truffet med hjemmel i forskriften straffes i samsvar med folkehelseloven § 18, dersom ikke strengere straffebestemmelse kommer til anvendelse.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8739"/>
      </w:tblGrid>
      <w:tr w:rsidR="00024A9A" w:rsidRPr="00024A9A" w:rsidTr="00024A9A"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4A9A" w:rsidRPr="00024A9A" w:rsidRDefault="00024A9A" w:rsidP="00024A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</w:pPr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 xml:space="preserve">Endret ved </w:t>
            </w:r>
            <w:hyperlink r:id="rId25" w:history="1">
              <w:r w:rsidRPr="00024A9A">
                <w:rPr>
                  <w:rFonts w:ascii="Helvetica" w:eastAsia="Times New Roman" w:hAnsi="Helvetica" w:cs="Helvetica"/>
                  <w:color w:val="066CAB"/>
                  <w:sz w:val="23"/>
                  <w:szCs w:val="23"/>
                  <w:lang w:eastAsia="nb-NO"/>
                </w:rPr>
                <w:t>forskrift 9 mars 2012 nr. 210</w:t>
              </w:r>
            </w:hyperlink>
            <w:r w:rsidRPr="00024A9A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nb-NO"/>
              </w:rPr>
              <w:t>.</w:t>
            </w:r>
          </w:p>
        </w:tc>
      </w:tr>
    </w:tbl>
    <w:p w:rsidR="00024A9A" w:rsidRPr="00024A9A" w:rsidRDefault="00024A9A" w:rsidP="00024A9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61" w:name="§29"/>
      <w:bookmarkStart w:id="62" w:name="PARAGRAF_29"/>
      <w:bookmarkEnd w:id="61"/>
      <w:bookmarkEnd w:id="62"/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§ 29.</w:t>
      </w:r>
      <w:r w:rsidRPr="00024A9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nb-NO"/>
        </w:rPr>
        <w:t>Ikrafttreden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Denne forskrift trer i kraft 1. januar 1996.</w:t>
      </w:r>
    </w:p>
    <w:p w:rsidR="00024A9A" w:rsidRPr="00024A9A" w:rsidRDefault="00024A9A" w:rsidP="00024A9A">
      <w:pPr>
        <w:shd w:val="clear" w:color="auto" w:fill="FFFFFF"/>
        <w:spacing w:after="158" w:line="330" w:lineRule="atLeast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 w:rsidRPr="00024A9A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Fra samme tid oppheves forskrift av 29. april 1977 nr. 9 om de hygieniske forhold i bygninger og på områder som nyttes til, eller i forbindelse med, skolegang.</w:t>
      </w:r>
    </w:p>
    <w:p w:rsidR="00124FCF" w:rsidRDefault="00024A9A"/>
    <w:sectPr w:rsidR="0012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EB0"/>
    <w:multiLevelType w:val="multilevel"/>
    <w:tmpl w:val="9AB8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A"/>
    <w:rsid w:val="00024A9A"/>
    <w:rsid w:val="00077E5D"/>
    <w:rsid w:val="001E3D58"/>
    <w:rsid w:val="00424349"/>
    <w:rsid w:val="00763B76"/>
    <w:rsid w:val="00DF6BFB"/>
    <w:rsid w:val="00E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9998-3313-4BB5-A66D-4AAE4FE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52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941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82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5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9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0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6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4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11-06-24-29/%C2%A710" TargetMode="External"/><Relationship Id="rId13" Type="http://schemas.openxmlformats.org/officeDocument/2006/relationships/hyperlink" Target="https://lovdata.no/dokument/SF/forskrift/1995-12-01-928/KAPITTEL_2" TargetMode="External"/><Relationship Id="rId18" Type="http://schemas.openxmlformats.org/officeDocument/2006/relationships/hyperlink" Target="https://lovdata.no/LTI/forskrift/2009-12-17-17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vdata.no/LTI/forskrift/2012-03-09-210" TargetMode="External"/><Relationship Id="rId7" Type="http://schemas.openxmlformats.org/officeDocument/2006/relationships/hyperlink" Target="https://lovdata.no/lov/2011-06-24-29/%C2%A78" TargetMode="External"/><Relationship Id="rId12" Type="http://schemas.openxmlformats.org/officeDocument/2006/relationships/hyperlink" Target="https://lovdata.no/dokument/SF/forskrift/1995-12-01-928/KAPITTEL_1" TargetMode="External"/><Relationship Id="rId17" Type="http://schemas.openxmlformats.org/officeDocument/2006/relationships/hyperlink" Target="https://lovdata.no/LTI/forskrift/2012-03-09-210" TargetMode="External"/><Relationship Id="rId25" Type="http://schemas.openxmlformats.org/officeDocument/2006/relationships/hyperlink" Target="https://lovdata.no/LTI/forskrift/2012-03-09-2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LTI/forskrift/2012-03-09-210" TargetMode="External"/><Relationship Id="rId20" Type="http://schemas.openxmlformats.org/officeDocument/2006/relationships/hyperlink" Target="https://lovdata.no/LTI/forskrift/2013-06-21-7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vdata.no/forskrift/1977-04-29-9" TargetMode="External"/><Relationship Id="rId11" Type="http://schemas.openxmlformats.org/officeDocument/2006/relationships/hyperlink" Target="https://lovdata.no/lov/1973-03-09-14/%C2%A727" TargetMode="External"/><Relationship Id="rId24" Type="http://schemas.openxmlformats.org/officeDocument/2006/relationships/hyperlink" Target="https://lovdata.no/LTI/forskrift/2012-03-09-210" TargetMode="External"/><Relationship Id="rId5" Type="http://schemas.openxmlformats.org/officeDocument/2006/relationships/hyperlink" Target="https://lovdata.no/forskrift/2013-06-21-728" TargetMode="External"/><Relationship Id="rId15" Type="http://schemas.openxmlformats.org/officeDocument/2006/relationships/hyperlink" Target="https://lovdata.no/dokument/SF/forskrift/1995-12-01-928/KAPITTEL_4" TargetMode="External"/><Relationship Id="rId23" Type="http://schemas.openxmlformats.org/officeDocument/2006/relationships/hyperlink" Target="https://lovdata.no/LTI/forskrift/2003-08-29-1093" TargetMode="External"/><Relationship Id="rId10" Type="http://schemas.openxmlformats.org/officeDocument/2006/relationships/hyperlink" Target="https://lovdata.no/lov/1973-03-09-14/%C2%A726" TargetMode="External"/><Relationship Id="rId19" Type="http://schemas.openxmlformats.org/officeDocument/2006/relationships/hyperlink" Target="https://lovdata.no/LTI/forskrift/2012-03-09-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1973-03-09-14/%C2%A76" TargetMode="External"/><Relationship Id="rId14" Type="http://schemas.openxmlformats.org/officeDocument/2006/relationships/hyperlink" Target="https://lovdata.no/dokument/SF/forskrift/1995-12-01-928/KAPITTEL_3" TargetMode="External"/><Relationship Id="rId22" Type="http://schemas.openxmlformats.org/officeDocument/2006/relationships/hyperlink" Target="https://lovdata.no/LTI/forskrift/2012-03-09-2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1744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Lea</dc:creator>
  <cp:keywords/>
  <dc:description/>
  <cp:lastModifiedBy>Finn Lea</cp:lastModifiedBy>
  <cp:revision>1</cp:revision>
  <dcterms:created xsi:type="dcterms:W3CDTF">2017-11-29T10:13:00Z</dcterms:created>
  <dcterms:modified xsi:type="dcterms:W3CDTF">2017-11-29T10:15:00Z</dcterms:modified>
</cp:coreProperties>
</file>